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8B" w:rsidRDefault="0004298B" w:rsidP="00FE38F5">
      <w:pPr>
        <w:jc w:val="center"/>
        <w:rPr>
          <w:b/>
        </w:rPr>
      </w:pPr>
    </w:p>
    <w:p w:rsidR="00FE38F5" w:rsidRPr="00FE38F5" w:rsidRDefault="0004298B" w:rsidP="00FE38F5">
      <w:pPr>
        <w:jc w:val="center"/>
        <w:rPr>
          <w:b/>
        </w:rPr>
      </w:pPr>
      <w:bookmarkStart w:id="0" w:name="_GoBack"/>
      <w:bookmarkEnd w:id="0"/>
      <w:r>
        <w:rPr>
          <w:b/>
        </w:rPr>
        <w:t>С</w:t>
      </w:r>
      <w:r w:rsidR="00FE38F5" w:rsidRPr="00FE38F5">
        <w:rPr>
          <w:b/>
        </w:rPr>
        <w:t>водн</w:t>
      </w:r>
      <w:r>
        <w:rPr>
          <w:b/>
        </w:rPr>
        <w:t>ый</w:t>
      </w:r>
      <w:r w:rsidR="00FE38F5" w:rsidRPr="00FE38F5">
        <w:rPr>
          <w:b/>
        </w:rPr>
        <w:t xml:space="preserve"> отчет об оценке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512CBB" w:rsidRDefault="00512CBB" w:rsidP="00512CBB">
      <w:pPr>
        <w:jc w:val="center"/>
        <w:rPr>
          <w:b/>
        </w:rPr>
      </w:pPr>
    </w:p>
    <w:p w:rsidR="00512CBB" w:rsidRPr="00FE38F5" w:rsidRDefault="00512CBB" w:rsidP="00512CB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635"/>
      </w:tblGrid>
      <w:tr w:rsidR="00512CBB" w:rsidRPr="00FE38F5" w:rsidTr="002057ED">
        <w:trPr>
          <w:trHeight w:val="1216"/>
        </w:trPr>
        <w:tc>
          <w:tcPr>
            <w:tcW w:w="3652" w:type="dxa"/>
            <w:shd w:val="clear" w:color="auto" w:fill="auto"/>
          </w:tcPr>
          <w:p w:rsidR="00512CBB" w:rsidRPr="00FE38F5" w:rsidRDefault="00512CBB" w:rsidP="002057ED">
            <w:pPr>
              <w:rPr>
                <w:szCs w:val="20"/>
              </w:rPr>
            </w:pPr>
            <w:r w:rsidRPr="00FE38F5">
              <w:rPr>
                <w:b/>
                <w:i/>
              </w:rPr>
              <w:t>№</w:t>
            </w:r>
            <w:r w:rsidRPr="00FE38F5">
              <w:rPr>
                <w:i/>
              </w:rPr>
              <w:t xml:space="preserve"> </w:t>
            </w:r>
            <w:r w:rsidR="002057ED" w:rsidRPr="002057ED">
              <w:rPr>
                <w:b/>
                <w:i/>
              </w:rPr>
              <w:t>1</w:t>
            </w:r>
          </w:p>
        </w:tc>
        <w:tc>
          <w:tcPr>
            <w:tcW w:w="5635" w:type="dxa"/>
            <w:shd w:val="clear" w:color="auto" w:fill="auto"/>
          </w:tcPr>
          <w:p w:rsidR="00512CBB" w:rsidRPr="00FE38F5" w:rsidRDefault="00512CBB" w:rsidP="00C02E7B">
            <w:r w:rsidRPr="00FE38F5">
              <w:t>Сроки проведения публичного обсуждения:</w:t>
            </w:r>
          </w:p>
          <w:p w:rsidR="00512CBB" w:rsidRPr="00FE38F5" w:rsidRDefault="00512CBB" w:rsidP="00C02E7B">
            <w:pPr>
              <w:autoSpaceDE w:val="0"/>
              <w:autoSpaceDN w:val="0"/>
              <w:adjustRightInd w:val="0"/>
              <w:spacing w:line="312" w:lineRule="auto"/>
            </w:pPr>
            <w:r w:rsidRPr="00FE38F5">
              <w:t>начало: «</w:t>
            </w:r>
            <w:r w:rsidR="00782C57">
              <w:t>12</w:t>
            </w:r>
            <w:r w:rsidRPr="00FE38F5">
              <w:t>»</w:t>
            </w:r>
            <w:r w:rsidR="00782C57">
              <w:t>04.</w:t>
            </w:r>
            <w:r w:rsidRPr="00FE38F5">
              <w:t>20</w:t>
            </w:r>
            <w:r w:rsidR="00782C57">
              <w:t xml:space="preserve">18 </w:t>
            </w:r>
            <w:r w:rsidRPr="00FE38F5">
              <w:t>г.;</w:t>
            </w:r>
          </w:p>
          <w:p w:rsidR="00512CBB" w:rsidRPr="00FE38F5" w:rsidRDefault="00512CBB" w:rsidP="00782C57">
            <w:pPr>
              <w:rPr>
                <w:szCs w:val="20"/>
              </w:rPr>
            </w:pPr>
            <w:r w:rsidRPr="00FE38F5">
              <w:t>окончание: «</w:t>
            </w:r>
            <w:r w:rsidR="00782C57">
              <w:t>26</w:t>
            </w:r>
            <w:r w:rsidRPr="00FE38F5">
              <w:t>»</w:t>
            </w:r>
            <w:r w:rsidR="00782C57">
              <w:t xml:space="preserve"> 04.</w:t>
            </w:r>
            <w:r w:rsidR="00782C57" w:rsidRPr="00FE38F5">
              <w:t>20</w:t>
            </w:r>
            <w:r w:rsidR="00782C57">
              <w:t xml:space="preserve">18 </w:t>
            </w:r>
            <w:r w:rsidR="00782C57" w:rsidRPr="00FE38F5">
              <w:t>г.</w:t>
            </w:r>
          </w:p>
        </w:tc>
      </w:tr>
    </w:tbl>
    <w:p w:rsidR="00512CBB" w:rsidRPr="00FE38F5" w:rsidRDefault="00512CBB" w:rsidP="00512CBB">
      <w:pPr>
        <w:jc w:val="center"/>
        <w:rPr>
          <w:szCs w:val="20"/>
        </w:rPr>
      </w:pPr>
    </w:p>
    <w:p w:rsidR="00512CBB" w:rsidRPr="00FE38F5" w:rsidRDefault="00512CBB" w:rsidP="00512CBB">
      <w:pPr>
        <w:contextualSpacing/>
        <w:jc w:val="center"/>
        <w:rPr>
          <w:b/>
        </w:rPr>
      </w:pPr>
      <w:r w:rsidRPr="00FE38F5">
        <w:rPr>
          <w:b/>
        </w:rPr>
        <w:t>1. Общая информация</w:t>
      </w:r>
    </w:p>
    <w:p w:rsidR="00512CBB" w:rsidRPr="00FE38F5" w:rsidRDefault="00512CBB" w:rsidP="00512CBB">
      <w:pPr>
        <w:contextualSpacin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512CBB" w:rsidRPr="00FE38F5" w:rsidTr="00C02E7B">
        <w:tc>
          <w:tcPr>
            <w:tcW w:w="9321" w:type="dxa"/>
            <w:shd w:val="clear" w:color="auto" w:fill="auto"/>
          </w:tcPr>
          <w:p w:rsidR="00512CBB" w:rsidRPr="002057ED" w:rsidRDefault="00782C57" w:rsidP="00512CBB">
            <w:pPr>
              <w:keepNext/>
              <w:keepLines/>
              <w:widowControl w:val="0"/>
              <w:numPr>
                <w:ilvl w:val="1"/>
                <w:numId w:val="13"/>
              </w:numPr>
              <w:contextualSpacing/>
              <w:jc w:val="both"/>
              <w:outlineLvl w:val="0"/>
              <w:rPr>
                <w:sz w:val="32"/>
              </w:rPr>
            </w:pPr>
            <w:r w:rsidRPr="002057ED">
              <w:rPr>
                <w:szCs w:val="24"/>
              </w:rPr>
              <w:t>Управление организации деятельности администрации района</w:t>
            </w:r>
            <w:r w:rsidR="00512CBB" w:rsidRPr="002057ED">
              <w:rPr>
                <w:sz w:val="32"/>
              </w:rPr>
              <w:t xml:space="preserve"> </w:t>
            </w:r>
          </w:p>
          <w:p w:rsidR="00512CBB" w:rsidRPr="000559B7" w:rsidRDefault="00512CBB" w:rsidP="000559B7">
            <w:pPr>
              <w:keepNext/>
              <w:keepLines/>
              <w:widowControl w:val="0"/>
              <w:jc w:val="both"/>
              <w:outlineLvl w:val="0"/>
            </w:pPr>
            <w:r w:rsidRPr="00FE38F5">
              <w:t>являющийся разработчиком проекта муниципального нормативного прав</w:t>
            </w:r>
            <w:r w:rsidRPr="00FE38F5">
              <w:t>о</w:t>
            </w:r>
            <w:r w:rsidRPr="00FE38F5">
              <w:t>вого акта администрации района, устанавливающего новые или изменя</w:t>
            </w:r>
            <w:r w:rsidRPr="00FE38F5">
              <w:t>ю</w:t>
            </w:r>
            <w:r w:rsidRPr="00FE38F5">
              <w:t>щего раннее предусмотренные муниципальными нормативными правов</w:t>
            </w:r>
            <w:r w:rsidRPr="00FE38F5">
              <w:t>ы</w:t>
            </w:r>
            <w:r w:rsidRPr="00FE38F5">
              <w:t>ми актами обязанности для субъектов предпринимательской и инвестиц</w:t>
            </w:r>
            <w:r w:rsidRPr="00FE38F5">
              <w:t>и</w:t>
            </w:r>
            <w:r w:rsidRPr="00FE38F5">
              <w:t>онной деятельности (далее – регулирующий орган)</w:t>
            </w:r>
          </w:p>
        </w:tc>
      </w:tr>
      <w:tr w:rsidR="00512CBB" w:rsidRPr="00FE38F5" w:rsidTr="00C02E7B">
        <w:tc>
          <w:tcPr>
            <w:tcW w:w="9321" w:type="dxa"/>
            <w:shd w:val="clear" w:color="auto" w:fill="auto"/>
          </w:tcPr>
          <w:p w:rsidR="00512CBB" w:rsidRPr="00FE38F5" w:rsidRDefault="00512CBB" w:rsidP="00C02E7B">
            <w:pPr>
              <w:jc w:val="both"/>
            </w:pPr>
            <w:r w:rsidRPr="00FE38F5">
              <w:t>1.2. </w:t>
            </w:r>
            <w:proofErr w:type="gramStart"/>
            <w:r w:rsidRPr="00FE38F5">
              <w:t>Сведения о структурных подразделениях администрации района, м</w:t>
            </w:r>
            <w:r w:rsidRPr="00FE38F5">
              <w:t>у</w:t>
            </w:r>
            <w:r w:rsidRPr="00FE38F5">
              <w:t>ниципальных учреждениях, учредителем которых является администрация района, участвующих в разработке проекта муниципального нормативного правового акта администрации района, устанавливающего новые или и</w:t>
            </w:r>
            <w:r w:rsidRPr="00FE38F5">
              <w:t>з</w:t>
            </w:r>
            <w:r w:rsidRPr="00FE38F5">
              <w:t>меняющего раннее предусмотренные муниципальными нормативными правовыми актами обязанности для субъектов предпринимательской и и</w:t>
            </w:r>
            <w:r w:rsidRPr="00FE38F5">
              <w:t>н</w:t>
            </w:r>
            <w:r w:rsidRPr="00FE38F5">
              <w:t>вестиционной деятельности – соисполнителях:</w:t>
            </w:r>
            <w:proofErr w:type="gramEnd"/>
          </w:p>
          <w:p w:rsidR="00885007" w:rsidRPr="0015750F" w:rsidRDefault="00885007" w:rsidP="00885007">
            <w:pPr>
              <w:jc w:val="both"/>
            </w:pPr>
            <w:r w:rsidRPr="0015750F">
              <w:t>муниципальное казенное учреждение «Учреждение по материально-техническому обеспечению деятельности органов местного самоуправл</w:t>
            </w:r>
            <w:r w:rsidRPr="0015750F">
              <w:t>е</w:t>
            </w:r>
            <w:r w:rsidRPr="0015750F">
              <w:t>ния»;</w:t>
            </w:r>
          </w:p>
          <w:p w:rsidR="00885007" w:rsidRPr="0015750F" w:rsidRDefault="00885007" w:rsidP="00885007">
            <w:pPr>
              <w:autoSpaceDE w:val="0"/>
              <w:autoSpaceDN w:val="0"/>
              <w:adjustRightInd w:val="0"/>
              <w:jc w:val="both"/>
            </w:pPr>
            <w:r w:rsidRPr="0015750F">
              <w:t>муниципальное казенное учреждение «Редакция районной газеты «Нов</w:t>
            </w:r>
            <w:r w:rsidRPr="0015750F">
              <w:t>о</w:t>
            </w:r>
            <w:r w:rsidRPr="0015750F">
              <w:t xml:space="preserve">сти Приобья»; </w:t>
            </w:r>
          </w:p>
          <w:p w:rsidR="00885007" w:rsidRPr="0015750F" w:rsidRDefault="00885007" w:rsidP="00885007">
            <w:pPr>
              <w:autoSpaceDE w:val="0"/>
              <w:autoSpaceDN w:val="0"/>
              <w:adjustRightInd w:val="0"/>
              <w:jc w:val="both"/>
            </w:pPr>
            <w:r w:rsidRPr="0015750F">
              <w:t>муниципальное бюджетное учреждение «Телевидение Нижневартовского района»;</w:t>
            </w:r>
          </w:p>
          <w:p w:rsidR="00885007" w:rsidRPr="0015750F" w:rsidRDefault="00885007" w:rsidP="00885007">
            <w:pPr>
              <w:jc w:val="both"/>
            </w:pPr>
            <w:r w:rsidRPr="0015750F">
              <w:t>управление по вопросам социальной сферы администрации района;</w:t>
            </w:r>
          </w:p>
          <w:p w:rsidR="00885007" w:rsidRPr="0015750F" w:rsidRDefault="00885007" w:rsidP="00885007">
            <w:pPr>
              <w:jc w:val="both"/>
            </w:pPr>
            <w:r w:rsidRPr="0015750F">
              <w:t>управление образования и молодежной политики администрации района;</w:t>
            </w:r>
          </w:p>
          <w:p w:rsidR="00885007" w:rsidRPr="0015750F" w:rsidRDefault="00885007" w:rsidP="00885007">
            <w:pPr>
              <w:jc w:val="both"/>
            </w:pPr>
            <w:r w:rsidRPr="0015750F">
              <w:t>управление культуры администрации района;</w:t>
            </w:r>
          </w:p>
          <w:p w:rsidR="00885007" w:rsidRPr="0015750F" w:rsidRDefault="00885007" w:rsidP="00885007">
            <w:pPr>
              <w:jc w:val="both"/>
            </w:pPr>
            <w:r w:rsidRPr="0015750F">
              <w:t>управление учета и отчетности администрации района;</w:t>
            </w:r>
          </w:p>
          <w:p w:rsidR="00512CBB" w:rsidRPr="000559B7" w:rsidRDefault="00885007" w:rsidP="00885007">
            <w:pPr>
              <w:jc w:val="both"/>
            </w:pPr>
            <w:r w:rsidRPr="0015750F">
              <w:t>пр</w:t>
            </w:r>
            <w:r>
              <w:t>есс-служба администрации района</w:t>
            </w:r>
          </w:p>
        </w:tc>
      </w:tr>
      <w:tr w:rsidR="00512CBB" w:rsidRPr="00FE38F5" w:rsidTr="00C02E7B">
        <w:tc>
          <w:tcPr>
            <w:tcW w:w="9321" w:type="dxa"/>
            <w:shd w:val="clear" w:color="auto" w:fill="auto"/>
          </w:tcPr>
          <w:p w:rsidR="00512CBB" w:rsidRPr="00885007" w:rsidRDefault="00512CBB" w:rsidP="00885007">
            <w:pPr>
              <w:spacing w:after="120"/>
              <w:jc w:val="both"/>
              <w:rPr>
                <w:b/>
              </w:rPr>
            </w:pPr>
            <w:r w:rsidRPr="00885007">
              <w:t>1.3. Вид и наименование проекта муниципального нормативного правового акта:</w:t>
            </w:r>
          </w:p>
          <w:p w:rsidR="00512CBB" w:rsidRPr="00885007" w:rsidRDefault="00885007" w:rsidP="00885007">
            <w:pPr>
              <w:contextualSpacing/>
              <w:jc w:val="both"/>
            </w:pPr>
            <w:r w:rsidRPr="00885007">
              <w:t>проект постановления «О внесении изменений в постановление админис</w:t>
            </w:r>
            <w:r w:rsidRPr="00885007">
              <w:t>т</w:t>
            </w:r>
            <w:r w:rsidRPr="00885007">
              <w:t>рации района от 31.10.2016 № 2494 «Об утверждении муниципальной пр</w:t>
            </w:r>
            <w:r w:rsidRPr="00885007">
              <w:t>о</w:t>
            </w:r>
            <w:r w:rsidRPr="00885007">
              <w:t>граммы «Развитие гражданского общества Нижневартовского района на 2018–2025 годы и на период до 2030 года»</w:t>
            </w:r>
          </w:p>
        </w:tc>
      </w:tr>
      <w:tr w:rsidR="00512CBB" w:rsidRPr="00FE38F5" w:rsidTr="00C02E7B">
        <w:tc>
          <w:tcPr>
            <w:tcW w:w="9321" w:type="dxa"/>
            <w:shd w:val="clear" w:color="auto" w:fill="auto"/>
          </w:tcPr>
          <w:p w:rsidR="00512CBB" w:rsidRDefault="00512CBB" w:rsidP="00C02E7B">
            <w:pPr>
              <w:autoSpaceDE w:val="0"/>
              <w:autoSpaceDN w:val="0"/>
              <w:adjustRightInd w:val="0"/>
              <w:jc w:val="both"/>
              <w:outlineLvl w:val="1"/>
            </w:pPr>
            <w:r w:rsidRPr="00885007">
              <w:t xml:space="preserve">1.4. Основание для разработки проекта муниципального нормативного </w:t>
            </w:r>
            <w:r w:rsidRPr="00885007">
              <w:lastRenderedPageBreak/>
              <w:t xml:space="preserve">правового акта: </w:t>
            </w:r>
          </w:p>
          <w:p w:rsidR="00512CBB" w:rsidRPr="00885007" w:rsidRDefault="003315AA" w:rsidP="004B1445">
            <w:pPr>
              <w:autoSpaceDE w:val="0"/>
              <w:autoSpaceDN w:val="0"/>
              <w:adjustRightInd w:val="0"/>
              <w:jc w:val="both"/>
              <w:outlineLvl w:val="1"/>
            </w:pPr>
            <w:proofErr w:type="gramStart"/>
            <w:r>
              <w:t xml:space="preserve">Регулирование </w:t>
            </w:r>
            <w:r w:rsidR="004B1445">
              <w:t>поряд</w:t>
            </w:r>
            <w:r w:rsidRPr="003315AA">
              <w:t>к</w:t>
            </w:r>
            <w:r w:rsidR="004B1445">
              <w:t>а</w:t>
            </w:r>
            <w:r w:rsidRPr="003315AA">
              <w:t xml:space="preserve"> предоставл</w:t>
            </w:r>
            <w:r w:rsidR="004B1445">
              <w:t>ения</w:t>
            </w:r>
            <w:r w:rsidRPr="003315AA">
              <w:t xml:space="preserve"> субсидий негосударственным о</w:t>
            </w:r>
            <w:r w:rsidRPr="003315AA">
              <w:t>р</w:t>
            </w:r>
            <w:r w:rsidRPr="003315AA">
              <w:t>ганизациям, в том числе социально ориентированным некоммерческим о</w:t>
            </w:r>
            <w:r w:rsidRPr="003315AA">
              <w:t>р</w:t>
            </w:r>
            <w:r w:rsidRPr="003315AA">
              <w:t>ганизациям на реализацию проектов социальной направленности для ж</w:t>
            </w:r>
            <w:r w:rsidRPr="003315AA">
              <w:t>и</w:t>
            </w:r>
            <w:r w:rsidRPr="003315AA">
              <w:t xml:space="preserve">телей района </w:t>
            </w:r>
            <w:proofErr w:type="gramEnd"/>
          </w:p>
        </w:tc>
      </w:tr>
      <w:tr w:rsidR="00512CBB" w:rsidRPr="00FE38F5" w:rsidTr="00C02E7B">
        <w:tc>
          <w:tcPr>
            <w:tcW w:w="9321" w:type="dxa"/>
            <w:shd w:val="clear" w:color="auto" w:fill="auto"/>
          </w:tcPr>
          <w:p w:rsidR="003315AA" w:rsidRDefault="00512CBB" w:rsidP="00C02E7B">
            <w:pPr>
              <w:autoSpaceDE w:val="0"/>
              <w:autoSpaceDN w:val="0"/>
              <w:adjustRightInd w:val="0"/>
              <w:jc w:val="both"/>
              <w:outlineLvl w:val="1"/>
            </w:pPr>
            <w:r w:rsidRPr="00FE38F5">
              <w:lastRenderedPageBreak/>
              <w:t>1.5. Количество замечаний и предложений, полученных в связи с размещ</w:t>
            </w:r>
            <w:r w:rsidRPr="00FE38F5">
              <w:t>е</w:t>
            </w:r>
            <w:r w:rsidRPr="00FE38F5">
              <w:t>нием уведомления о проведении публичных консультаций по проекту м</w:t>
            </w:r>
            <w:r w:rsidRPr="00FE38F5">
              <w:t>у</w:t>
            </w:r>
            <w:r w:rsidRPr="00FE38F5">
              <w:t>ниципального нормативного правового акта:</w:t>
            </w:r>
            <w:r w:rsidR="00291CA8">
              <w:t xml:space="preserve"> 0</w:t>
            </w:r>
            <w:r w:rsidRPr="00FE38F5">
              <w:t xml:space="preserve">, из них учтено: </w:t>
            </w:r>
          </w:p>
          <w:p w:rsidR="00512CBB" w:rsidRPr="00FE38F5" w:rsidRDefault="00512CBB" w:rsidP="00C02E7B">
            <w:pPr>
              <w:autoSpaceDE w:val="0"/>
              <w:autoSpaceDN w:val="0"/>
              <w:adjustRightInd w:val="0"/>
              <w:jc w:val="both"/>
              <w:outlineLvl w:val="1"/>
              <w:rPr>
                <w:sz w:val="22"/>
                <w:szCs w:val="22"/>
              </w:rPr>
            </w:pPr>
            <w:r w:rsidRPr="00FE38F5">
              <w:t>полностью</w:t>
            </w:r>
            <w:r w:rsidR="003315AA">
              <w:t xml:space="preserve"> 0</w:t>
            </w:r>
            <w:r w:rsidRPr="00FE38F5">
              <w:t>, учтено частично</w:t>
            </w:r>
            <w:r w:rsidR="003315AA">
              <w:t xml:space="preserve"> 0, не учтено 0</w:t>
            </w:r>
            <w:r w:rsidRPr="00FE38F5">
              <w:t>.</w:t>
            </w:r>
          </w:p>
          <w:p w:rsidR="00512CBB" w:rsidRPr="00FE38F5" w:rsidRDefault="00512CBB" w:rsidP="00C02E7B">
            <w:pPr>
              <w:contextualSpacing/>
              <w:jc w:val="center"/>
              <w:rPr>
                <w:sz w:val="22"/>
                <w:szCs w:val="22"/>
              </w:rPr>
            </w:pPr>
          </w:p>
        </w:tc>
      </w:tr>
      <w:tr w:rsidR="00512CBB" w:rsidRPr="00FE38F5" w:rsidTr="00C02E7B">
        <w:trPr>
          <w:trHeight w:val="2224"/>
        </w:trPr>
        <w:tc>
          <w:tcPr>
            <w:tcW w:w="9321" w:type="dxa"/>
            <w:shd w:val="clear" w:color="auto" w:fill="auto"/>
          </w:tcPr>
          <w:p w:rsidR="00512CBB" w:rsidRPr="00FE38F5" w:rsidRDefault="00512CBB" w:rsidP="00C02E7B">
            <w:r w:rsidRPr="00FE38F5">
              <w:t>1.6. Контактная информация исполнителя регулирующего органа:</w:t>
            </w:r>
          </w:p>
          <w:p w:rsidR="00512CBB" w:rsidRPr="00FE38F5" w:rsidRDefault="00512CBB" w:rsidP="00C02E7B">
            <w:pPr>
              <w:rPr>
                <w:sz w:val="4"/>
                <w:szCs w:val="4"/>
              </w:rPr>
            </w:pPr>
          </w:p>
          <w:p w:rsidR="003315AA" w:rsidRPr="003315AA" w:rsidRDefault="003315AA" w:rsidP="003315AA">
            <w:pPr>
              <w:jc w:val="both"/>
              <w:rPr>
                <w:szCs w:val="24"/>
              </w:rPr>
            </w:pPr>
            <w:r w:rsidRPr="003315AA">
              <w:rPr>
                <w:szCs w:val="24"/>
              </w:rPr>
              <w:t>Ф.И.О.: Шкунова Наталья Владимировна</w:t>
            </w:r>
          </w:p>
          <w:p w:rsidR="003315AA" w:rsidRPr="003315AA" w:rsidRDefault="003315AA" w:rsidP="003315AA">
            <w:pPr>
              <w:jc w:val="both"/>
              <w:rPr>
                <w:szCs w:val="24"/>
              </w:rPr>
            </w:pPr>
            <w:r w:rsidRPr="003315AA">
              <w:rPr>
                <w:szCs w:val="24"/>
              </w:rPr>
              <w:t>Должность: главный специалист отдела организационной работы, обращ</w:t>
            </w:r>
            <w:r w:rsidRPr="003315AA">
              <w:rPr>
                <w:szCs w:val="24"/>
              </w:rPr>
              <w:t>е</w:t>
            </w:r>
            <w:r w:rsidRPr="003315AA">
              <w:rPr>
                <w:szCs w:val="24"/>
              </w:rPr>
              <w:t>ний граждан и юридических лиц управления организации деятельности администрации района</w:t>
            </w:r>
          </w:p>
          <w:p w:rsidR="003315AA" w:rsidRPr="003315AA" w:rsidRDefault="003315AA" w:rsidP="003315AA">
            <w:pPr>
              <w:jc w:val="both"/>
              <w:rPr>
                <w:szCs w:val="24"/>
              </w:rPr>
            </w:pPr>
            <w:r w:rsidRPr="003315AA">
              <w:rPr>
                <w:szCs w:val="24"/>
              </w:rPr>
              <w:t>Тел: 8(3466) 49-84-19</w:t>
            </w:r>
          </w:p>
          <w:p w:rsidR="00512CBB" w:rsidRPr="00FE38F5" w:rsidRDefault="003315AA" w:rsidP="003315AA">
            <w:pPr>
              <w:keepNext/>
              <w:jc w:val="both"/>
              <w:outlineLvl w:val="0"/>
            </w:pPr>
            <w:r w:rsidRPr="003315AA">
              <w:rPr>
                <w:szCs w:val="24"/>
              </w:rPr>
              <w:t>Адрес электронной почты:</w:t>
            </w:r>
            <w:r w:rsidRPr="003315AA">
              <w:rPr>
                <w:szCs w:val="24"/>
                <w:u w:val="single"/>
              </w:rPr>
              <w:t xml:space="preserve"> </w:t>
            </w:r>
            <w:proofErr w:type="spellStart"/>
            <w:r w:rsidRPr="003315AA">
              <w:rPr>
                <w:szCs w:val="24"/>
                <w:u w:val="single"/>
                <w:lang w:val="en-US"/>
              </w:rPr>
              <w:t>ShkunovaNV</w:t>
            </w:r>
            <w:proofErr w:type="spellEnd"/>
            <w:r w:rsidRPr="003315AA">
              <w:rPr>
                <w:szCs w:val="24"/>
                <w:u w:val="single"/>
              </w:rPr>
              <w:t>@</w:t>
            </w:r>
            <w:proofErr w:type="spellStart"/>
            <w:r w:rsidRPr="003315AA">
              <w:rPr>
                <w:szCs w:val="24"/>
                <w:u w:val="single"/>
                <w:lang w:val="en-US"/>
              </w:rPr>
              <w:t>nvraion</w:t>
            </w:r>
            <w:proofErr w:type="spellEnd"/>
            <w:r w:rsidRPr="003315AA">
              <w:rPr>
                <w:szCs w:val="24"/>
                <w:u w:val="single"/>
              </w:rPr>
              <w:t>.</w:t>
            </w:r>
            <w:proofErr w:type="spellStart"/>
            <w:r w:rsidRPr="003315AA">
              <w:rPr>
                <w:szCs w:val="24"/>
                <w:u w:val="single"/>
                <w:lang w:val="en-US"/>
              </w:rPr>
              <w:t>ru</w:t>
            </w:r>
            <w:proofErr w:type="spellEnd"/>
          </w:p>
        </w:tc>
      </w:tr>
    </w:tbl>
    <w:p w:rsidR="00512CBB" w:rsidRDefault="00512CBB" w:rsidP="00512CBB">
      <w:pPr>
        <w:contextualSpacing/>
        <w:jc w:val="center"/>
        <w:rPr>
          <w:b/>
        </w:rPr>
      </w:pPr>
    </w:p>
    <w:p w:rsidR="00512CBB" w:rsidRPr="00FE38F5" w:rsidRDefault="00512CBB" w:rsidP="00512CBB">
      <w:pPr>
        <w:contextualSpacing/>
        <w:jc w:val="center"/>
      </w:pPr>
      <w:r>
        <w:rPr>
          <w:b/>
        </w:rPr>
        <w:t>2</w:t>
      </w:r>
      <w:r w:rsidRPr="00FE38F5">
        <w:rPr>
          <w:b/>
        </w:rPr>
        <w:t>. </w:t>
      </w:r>
      <w:r>
        <w:rPr>
          <w:b/>
        </w:rPr>
        <w:t>Степень регулирующего воздействия проекта муниципального норм</w:t>
      </w:r>
      <w:r>
        <w:rPr>
          <w:b/>
        </w:rPr>
        <w:t>а</w:t>
      </w:r>
      <w:r>
        <w:rPr>
          <w:b/>
        </w:rPr>
        <w:t>тивного правового акта</w:t>
      </w:r>
    </w:p>
    <w:p w:rsidR="00512CBB" w:rsidRPr="00FE38F5" w:rsidRDefault="00512CBB" w:rsidP="00512CBB">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512CBB" w:rsidRPr="00FE38F5" w:rsidTr="00C02E7B">
        <w:tc>
          <w:tcPr>
            <w:tcW w:w="9287" w:type="dxa"/>
            <w:shd w:val="clear" w:color="auto" w:fill="auto"/>
          </w:tcPr>
          <w:p w:rsidR="00512CBB" w:rsidRPr="00FE38F5" w:rsidRDefault="00512CBB" w:rsidP="002057ED">
            <w:pPr>
              <w:contextualSpacing/>
              <w:jc w:val="both"/>
            </w:pPr>
            <w:r>
              <w:t>2</w:t>
            </w:r>
            <w:r w:rsidRPr="00FE38F5">
              <w:t>.1</w:t>
            </w:r>
            <w:r>
              <w:rPr>
                <w:b/>
              </w:rPr>
              <w:t xml:space="preserve"> </w:t>
            </w:r>
            <w:r w:rsidRPr="003650AA">
              <w:t>Степень регулирующего воздействия проекта муниципального норм</w:t>
            </w:r>
            <w:r w:rsidRPr="003650AA">
              <w:t>а</w:t>
            </w:r>
            <w:r w:rsidRPr="003650AA">
              <w:t>тивного правового акта</w:t>
            </w:r>
            <w:r w:rsidRPr="00FE38F5">
              <w:t>:</w:t>
            </w:r>
            <w:r w:rsidR="004B1445">
              <w:t xml:space="preserve"> </w:t>
            </w:r>
            <w:r w:rsidR="004B1445" w:rsidRPr="002057ED">
              <w:t>средняя</w:t>
            </w:r>
          </w:p>
        </w:tc>
      </w:tr>
      <w:tr w:rsidR="00512CBB" w:rsidRPr="00FE38F5" w:rsidTr="00C02E7B">
        <w:tc>
          <w:tcPr>
            <w:tcW w:w="9287" w:type="dxa"/>
            <w:shd w:val="clear" w:color="auto" w:fill="auto"/>
          </w:tcPr>
          <w:p w:rsidR="00B375CF" w:rsidRDefault="00512CBB" w:rsidP="002057ED">
            <w:pPr>
              <w:contextualSpacing/>
              <w:jc w:val="both"/>
            </w:pPr>
            <w:r>
              <w:t>2</w:t>
            </w:r>
            <w:r w:rsidRPr="00FE38F5">
              <w:t>.2. </w:t>
            </w:r>
            <w:r>
              <w:t>Обоснование отнесения проекта муниципального нормативного пр</w:t>
            </w:r>
            <w:r>
              <w:t>а</w:t>
            </w:r>
            <w:r>
              <w:t>вового акта к определенной степени регулирующего воздействия</w:t>
            </w:r>
            <w:r w:rsidRPr="00FE38F5">
              <w:t>:</w:t>
            </w:r>
          </w:p>
          <w:p w:rsidR="00512CBB" w:rsidRPr="00FE38F5" w:rsidRDefault="00234960" w:rsidP="002057ED">
            <w:pPr>
              <w:pStyle w:val="Default"/>
              <w:jc w:val="both"/>
            </w:pPr>
            <w:r>
              <w:rPr>
                <w:sz w:val="28"/>
                <w:szCs w:val="28"/>
              </w:rPr>
              <w:t xml:space="preserve">проект муниципального нормативного правового акта </w:t>
            </w:r>
            <w:r w:rsidR="00B375CF">
              <w:rPr>
                <w:sz w:val="28"/>
                <w:szCs w:val="28"/>
              </w:rPr>
              <w:t>утверждает</w:t>
            </w:r>
            <w:r w:rsidR="002057ED">
              <w:rPr>
                <w:sz w:val="28"/>
                <w:szCs w:val="28"/>
              </w:rPr>
              <w:t xml:space="preserve"> в новой редакции </w:t>
            </w:r>
            <w:r w:rsidR="00B375CF">
              <w:rPr>
                <w:sz w:val="28"/>
                <w:szCs w:val="28"/>
              </w:rPr>
              <w:t xml:space="preserve"> </w:t>
            </w:r>
            <w:r w:rsidR="00B375CF" w:rsidRPr="00885007">
              <w:rPr>
                <w:sz w:val="28"/>
                <w:szCs w:val="28"/>
              </w:rPr>
              <w:t>Порядок определения объема и предоставления субсидий из бюджета Нижневартовского района социально ориентированным неко</w:t>
            </w:r>
            <w:r w:rsidR="00B375CF" w:rsidRPr="00885007">
              <w:rPr>
                <w:sz w:val="28"/>
                <w:szCs w:val="28"/>
              </w:rPr>
              <w:t>м</w:t>
            </w:r>
            <w:r w:rsidR="00B375CF" w:rsidRPr="00885007">
              <w:rPr>
                <w:sz w:val="28"/>
                <w:szCs w:val="28"/>
              </w:rPr>
              <w:t>мерческим организациям, не являющимся государственными (муниц</w:t>
            </w:r>
            <w:r w:rsidR="00B375CF" w:rsidRPr="00885007">
              <w:rPr>
                <w:sz w:val="28"/>
                <w:szCs w:val="28"/>
              </w:rPr>
              <w:t>и</w:t>
            </w:r>
            <w:r w:rsidR="00B375CF" w:rsidRPr="00885007">
              <w:rPr>
                <w:sz w:val="28"/>
                <w:szCs w:val="28"/>
              </w:rPr>
              <w:t>пальными) учрежд</w:t>
            </w:r>
            <w:r w:rsidR="00B375CF" w:rsidRPr="00885007">
              <w:rPr>
                <w:sz w:val="28"/>
                <w:szCs w:val="28"/>
              </w:rPr>
              <w:t>е</w:t>
            </w:r>
            <w:r w:rsidR="00B375CF" w:rsidRPr="00885007">
              <w:rPr>
                <w:sz w:val="28"/>
                <w:szCs w:val="28"/>
              </w:rPr>
              <w:t>ниями</w:t>
            </w:r>
            <w:r w:rsidR="00B375CF">
              <w:rPr>
                <w:sz w:val="28"/>
                <w:szCs w:val="28"/>
              </w:rPr>
              <w:t xml:space="preserve"> в новой редакции</w:t>
            </w:r>
          </w:p>
        </w:tc>
      </w:tr>
    </w:tbl>
    <w:p w:rsidR="00512CBB" w:rsidRPr="00234960" w:rsidRDefault="00512CBB" w:rsidP="00512CBB"/>
    <w:p w:rsidR="00512CBB" w:rsidRPr="00FE38F5" w:rsidRDefault="00512CBB" w:rsidP="00512CBB">
      <w:pPr>
        <w:jc w:val="center"/>
        <w:rPr>
          <w:b/>
        </w:rPr>
      </w:pPr>
      <w:r>
        <w:rPr>
          <w:b/>
        </w:rPr>
        <w:t>3</w:t>
      </w:r>
      <w:r w:rsidRPr="00FE38F5">
        <w:rPr>
          <w:b/>
        </w:rPr>
        <w:t>. Характеристика существующей проблемной ситуации</w:t>
      </w:r>
    </w:p>
    <w:p w:rsidR="00512CBB" w:rsidRPr="00FE38F5" w:rsidRDefault="00512CBB" w:rsidP="00512CBB">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512CBB" w:rsidRPr="00FE38F5" w:rsidTr="00C02E7B">
        <w:trPr>
          <w:trHeight w:val="1542"/>
        </w:trPr>
        <w:tc>
          <w:tcPr>
            <w:tcW w:w="9287" w:type="dxa"/>
            <w:shd w:val="clear" w:color="auto" w:fill="auto"/>
          </w:tcPr>
          <w:p w:rsidR="00512CBB" w:rsidRPr="00FE38F5" w:rsidRDefault="00512CBB" w:rsidP="00C02E7B">
            <w:pPr>
              <w:spacing w:after="120"/>
              <w:jc w:val="both"/>
            </w:pPr>
            <w:r>
              <w:t>3</w:t>
            </w:r>
            <w:r w:rsidRPr="00FE38F5">
              <w:t>.1. Описание содержания проблемной ситуации, на решение которой н</w:t>
            </w:r>
            <w:r w:rsidRPr="00FE38F5">
              <w:t>а</w:t>
            </w:r>
            <w:r w:rsidRPr="00FE38F5">
              <w:t>правлен предлагаемый проектом муниципального нормативного правового акта способ регулирования:</w:t>
            </w:r>
          </w:p>
          <w:p w:rsidR="00512CBB" w:rsidRPr="00FE38F5" w:rsidRDefault="003315AA" w:rsidP="003315AA">
            <w:pPr>
              <w:jc w:val="both"/>
            </w:pPr>
            <w:proofErr w:type="gramStart"/>
            <w:r w:rsidRPr="00885007">
              <w:t>проект постановления «О внесении изменений в постановление админис</w:t>
            </w:r>
            <w:r w:rsidRPr="00885007">
              <w:t>т</w:t>
            </w:r>
            <w:r w:rsidRPr="00885007">
              <w:t>рации района от 31.10.2016 № 2494 «Об утверждении муниципальной пр</w:t>
            </w:r>
            <w:r w:rsidRPr="00885007">
              <w:t>о</w:t>
            </w:r>
            <w:r w:rsidRPr="00885007">
              <w:t xml:space="preserve">граммы «Развитие гражданского общества Нижневартовского района на 2018–2025 годы и на период до 2030 года» приводит в соответствии со </w:t>
            </w:r>
            <w:hyperlink r:id="rId8" w:history="1">
              <w:r w:rsidRPr="00885007">
                <w:t>статьей 7</w:t>
              </w:r>
            </w:hyperlink>
            <w:r w:rsidRPr="00885007">
              <w:t>8 Бюджетного кодекса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w:t>
            </w:r>
            <w:proofErr w:type="gramEnd"/>
            <w:r w:rsidRPr="00885007">
              <w:t xml:space="preserve"> </w:t>
            </w:r>
            <w:proofErr w:type="gramStart"/>
            <w:r w:rsidRPr="00885007">
              <w:t>субсидий некоммерческим орган</w:t>
            </w:r>
            <w:r w:rsidRPr="00885007">
              <w:t>и</w:t>
            </w:r>
            <w:r w:rsidRPr="00885007">
              <w:t>зациям, не являющимся государственными (муниципальными) учрежд</w:t>
            </w:r>
            <w:r w:rsidRPr="00885007">
              <w:t>е</w:t>
            </w:r>
            <w:r w:rsidRPr="00885007">
              <w:lastRenderedPageBreak/>
              <w:t>ниями» Порядок определения объема и предоставления субсидий из бю</w:t>
            </w:r>
            <w:r w:rsidRPr="00885007">
              <w:t>д</w:t>
            </w:r>
            <w:r w:rsidRPr="00885007">
              <w:t>жета Нижневартовского района социально ориентированным некоммерч</w:t>
            </w:r>
            <w:r w:rsidRPr="00885007">
              <w:t>е</w:t>
            </w:r>
            <w:r w:rsidRPr="00885007">
              <w:t>ским организациям, не являющимся государственными (муниципальными) учреждениями</w:t>
            </w:r>
            <w:proofErr w:type="gramEnd"/>
          </w:p>
        </w:tc>
      </w:tr>
      <w:tr w:rsidR="00512CBB" w:rsidRPr="00FE38F5" w:rsidTr="00C02E7B">
        <w:tc>
          <w:tcPr>
            <w:tcW w:w="9287" w:type="dxa"/>
            <w:shd w:val="clear" w:color="auto" w:fill="auto"/>
          </w:tcPr>
          <w:p w:rsidR="00512CBB" w:rsidRPr="00FE38F5" w:rsidRDefault="00512CBB" w:rsidP="00C02E7B">
            <w:pPr>
              <w:spacing w:after="120"/>
            </w:pPr>
            <w:r>
              <w:lastRenderedPageBreak/>
              <w:t>3</w:t>
            </w:r>
            <w:r w:rsidRPr="00FE38F5">
              <w:t>.2. Перечень действующих муниципальных нормативных правовых актов (их положений), устанавливающих правовое регулирование:</w:t>
            </w:r>
          </w:p>
          <w:p w:rsidR="00512CBB" w:rsidRPr="00FE38F5" w:rsidRDefault="003315AA" w:rsidP="00662E6E">
            <w:pPr>
              <w:jc w:val="both"/>
            </w:pPr>
            <w:proofErr w:type="gramStart"/>
            <w:r w:rsidRPr="00662E6E">
              <w:rPr>
                <w:szCs w:val="24"/>
              </w:rPr>
              <w:t>Постановление администрации района от 05.08.2013 № 1663 «О муниц</w:t>
            </w:r>
            <w:r w:rsidRPr="00662E6E">
              <w:rPr>
                <w:szCs w:val="24"/>
              </w:rPr>
              <w:t>и</w:t>
            </w:r>
            <w:r w:rsidRPr="00662E6E">
              <w:rPr>
                <w:szCs w:val="24"/>
              </w:rPr>
              <w:t>пальных программах Нижневартовского района», от 18.09.2013 № 1946 «Об утверждении перечня муниципальных программ района на 2014−2020 годы»</w:t>
            </w:r>
            <w:r w:rsidR="00B375CF">
              <w:rPr>
                <w:szCs w:val="24"/>
              </w:rPr>
              <w:t>,</w:t>
            </w:r>
            <w:r w:rsidR="00B375CF" w:rsidRPr="00885007">
              <w:t xml:space="preserve"> постановление администрации района от 31.10.2016 № 2494 «Об утверждении муниципальной программы «Развитие гражданского общес</w:t>
            </w:r>
            <w:r w:rsidR="00B375CF" w:rsidRPr="00885007">
              <w:t>т</w:t>
            </w:r>
            <w:r w:rsidR="00B375CF" w:rsidRPr="00885007">
              <w:t>ва Нижневартовского района на 2018–2025 годы и на период до 2030 года»</w:t>
            </w:r>
            <w:proofErr w:type="gramEnd"/>
          </w:p>
        </w:tc>
      </w:tr>
      <w:tr w:rsidR="00512CBB" w:rsidRPr="00FE38F5" w:rsidTr="00C02E7B">
        <w:tc>
          <w:tcPr>
            <w:tcW w:w="9287" w:type="dxa"/>
            <w:shd w:val="clear" w:color="auto" w:fill="auto"/>
          </w:tcPr>
          <w:p w:rsidR="00662E6E" w:rsidRPr="00FE38F5" w:rsidRDefault="00512CBB" w:rsidP="00C02E7B">
            <w:pPr>
              <w:contextualSpacing/>
              <w:jc w:val="both"/>
            </w:pPr>
            <w:r>
              <w:t>3</w:t>
            </w:r>
            <w:r w:rsidRPr="00FE38F5">
              <w:t>.3. Опыт муниципальных образований в соответствующих сферах де</w:t>
            </w:r>
            <w:r w:rsidRPr="00FE38F5">
              <w:t>я</w:t>
            </w:r>
            <w:r w:rsidRPr="00FE38F5">
              <w:t>тельности:</w:t>
            </w:r>
          </w:p>
          <w:p w:rsidR="00512CBB" w:rsidRPr="00662E6E" w:rsidRDefault="00662E6E" w:rsidP="00662E6E">
            <w:pPr>
              <w:autoSpaceDE w:val="0"/>
              <w:autoSpaceDN w:val="0"/>
              <w:adjustRightInd w:val="0"/>
              <w:jc w:val="both"/>
              <w:outlineLvl w:val="1"/>
              <w:rPr>
                <w:szCs w:val="24"/>
              </w:rPr>
            </w:pPr>
            <w:proofErr w:type="gramStart"/>
            <w:r w:rsidRPr="00662E6E">
              <w:rPr>
                <w:szCs w:val="24"/>
              </w:rPr>
              <w:t>В муниципальных образованиях Ханты-Мансийского автономного округа – Югры действуют аналогичные муниципальные нормативные правовые акты, регулирующие предоставление субсидий негосударственным, в том числе социально-ориентированным некоммерческим организациям, не я</w:t>
            </w:r>
            <w:r w:rsidRPr="00662E6E">
              <w:rPr>
                <w:szCs w:val="24"/>
              </w:rPr>
              <w:t>в</w:t>
            </w:r>
            <w:r w:rsidRPr="00662E6E">
              <w:rPr>
                <w:szCs w:val="24"/>
              </w:rPr>
              <w:t>ляющимися муниципальными учреждениями</w:t>
            </w:r>
            <w:r>
              <w:rPr>
                <w:szCs w:val="24"/>
              </w:rPr>
              <w:t xml:space="preserve"> </w:t>
            </w:r>
            <w:proofErr w:type="gramEnd"/>
          </w:p>
        </w:tc>
      </w:tr>
      <w:tr w:rsidR="00512CBB" w:rsidRPr="00FE38F5" w:rsidTr="00C02E7B">
        <w:tc>
          <w:tcPr>
            <w:tcW w:w="9287" w:type="dxa"/>
            <w:shd w:val="clear" w:color="auto" w:fill="auto"/>
          </w:tcPr>
          <w:p w:rsidR="00512CBB" w:rsidRPr="00FE38F5" w:rsidRDefault="00512CBB" w:rsidP="00C02E7B">
            <w:pPr>
              <w:keepNext/>
              <w:jc w:val="both"/>
              <w:outlineLvl w:val="0"/>
            </w:pPr>
            <w:r>
              <w:t>3</w:t>
            </w:r>
            <w:r w:rsidRPr="00FE38F5">
              <w:t>.4. Выявление рисков, связанных с текущей ситуацией:</w:t>
            </w:r>
          </w:p>
          <w:p w:rsidR="00512CBB" w:rsidRPr="00FE38F5" w:rsidRDefault="00662E6E" w:rsidP="00662E6E">
            <w:r>
              <w:t>риски не выявлены</w:t>
            </w:r>
          </w:p>
        </w:tc>
      </w:tr>
      <w:tr w:rsidR="00512CBB" w:rsidRPr="00FE38F5" w:rsidTr="00C02E7B">
        <w:tc>
          <w:tcPr>
            <w:tcW w:w="9287" w:type="dxa"/>
            <w:shd w:val="clear" w:color="auto" w:fill="auto"/>
          </w:tcPr>
          <w:p w:rsidR="00E73F4B" w:rsidRPr="00FE38F5" w:rsidRDefault="00512CBB" w:rsidP="00E73F4B">
            <w:pPr>
              <w:keepNext/>
              <w:jc w:val="both"/>
              <w:outlineLvl w:val="0"/>
            </w:pPr>
            <w:r>
              <w:t>3</w:t>
            </w:r>
            <w:r w:rsidRPr="00FE38F5">
              <w:t>.5. Моделирование последствий, наступление которых возможно при о</w:t>
            </w:r>
            <w:r w:rsidRPr="00FE38F5">
              <w:t>т</w:t>
            </w:r>
            <w:r w:rsidRPr="00FE38F5">
              <w:t>сутствии правового регулирования:</w:t>
            </w:r>
          </w:p>
          <w:p w:rsidR="00512CBB" w:rsidRPr="00FE38F5" w:rsidRDefault="00E73F4B" w:rsidP="00E73F4B">
            <w:pPr>
              <w:jc w:val="both"/>
              <w:rPr>
                <w:sz w:val="22"/>
                <w:szCs w:val="22"/>
              </w:rPr>
            </w:pPr>
            <w:r>
              <w:t>отсутствие утвержденного Порядка может отрицательно повлиять на ра</w:t>
            </w:r>
            <w:r>
              <w:t>з</w:t>
            </w:r>
            <w:r>
              <w:t>витие гражданского общества района</w:t>
            </w:r>
          </w:p>
        </w:tc>
      </w:tr>
      <w:tr w:rsidR="00512CBB" w:rsidRPr="00FE38F5" w:rsidTr="00C02E7B">
        <w:tc>
          <w:tcPr>
            <w:tcW w:w="9287" w:type="dxa"/>
            <w:shd w:val="clear" w:color="auto" w:fill="auto"/>
          </w:tcPr>
          <w:p w:rsidR="00512CBB" w:rsidRPr="00E73F4B" w:rsidRDefault="00512CBB" w:rsidP="00C02E7B">
            <w:pPr>
              <w:keepNext/>
              <w:jc w:val="both"/>
              <w:outlineLvl w:val="0"/>
            </w:pPr>
            <w:r w:rsidRPr="00E73F4B">
              <w:t>3.6.</w:t>
            </w:r>
            <w:r w:rsidRPr="00E73F4B">
              <w:rPr>
                <w:rFonts w:ascii="Arial" w:hAnsi="Arial"/>
                <w:b/>
              </w:rPr>
              <w:t> </w:t>
            </w:r>
            <w:r w:rsidRPr="00E73F4B">
              <w:t>Источники данных:</w:t>
            </w:r>
          </w:p>
          <w:p w:rsidR="000559B7" w:rsidRDefault="002057ED" w:rsidP="000559B7">
            <w:r>
              <w:t>«</w:t>
            </w:r>
            <w:r w:rsidR="00E73F4B" w:rsidRPr="00E73F4B">
              <w:t>Консультант</w:t>
            </w:r>
            <w:r>
              <w:t xml:space="preserve"> плюс»</w:t>
            </w:r>
            <w:r w:rsidR="00E73F4B" w:rsidRPr="00E73F4B">
              <w:t>, информационно-телекоммуникационная сеть</w:t>
            </w:r>
          </w:p>
          <w:p w:rsidR="00512CBB" w:rsidRPr="00E73F4B" w:rsidRDefault="00E73F4B" w:rsidP="002057ED">
            <w:pPr>
              <w:jc w:val="center"/>
            </w:pPr>
            <w:r w:rsidRPr="00E73F4B">
              <w:t xml:space="preserve"> «И</w:t>
            </w:r>
            <w:r w:rsidRPr="00E73F4B">
              <w:t>н</w:t>
            </w:r>
            <w:r w:rsidRPr="00E73F4B">
              <w:t>тернет»</w:t>
            </w:r>
          </w:p>
        </w:tc>
      </w:tr>
      <w:tr w:rsidR="00512CBB" w:rsidRPr="00FE38F5" w:rsidTr="00C02E7B">
        <w:tc>
          <w:tcPr>
            <w:tcW w:w="9287" w:type="dxa"/>
            <w:shd w:val="clear" w:color="auto" w:fill="auto"/>
          </w:tcPr>
          <w:p w:rsidR="00512CBB" w:rsidRPr="00FE38F5" w:rsidRDefault="00512CBB" w:rsidP="00C02E7B">
            <w:pPr>
              <w:keepNext/>
              <w:jc w:val="both"/>
              <w:outlineLvl w:val="0"/>
            </w:pPr>
            <w:r>
              <w:t>3</w:t>
            </w:r>
            <w:r w:rsidRPr="00FE38F5">
              <w:t>.7.</w:t>
            </w:r>
            <w:r w:rsidRPr="00FE38F5">
              <w:rPr>
                <w:rFonts w:ascii="Arial" w:hAnsi="Arial"/>
                <w:b/>
              </w:rPr>
              <w:t> </w:t>
            </w:r>
            <w:r w:rsidRPr="00FE38F5">
              <w:t>Иная информация о проблеме:</w:t>
            </w:r>
          </w:p>
          <w:p w:rsidR="00512CBB" w:rsidRPr="00FE38F5" w:rsidRDefault="00E73F4B" w:rsidP="00E73F4B">
            <w:pPr>
              <w:jc w:val="both"/>
            </w:pPr>
            <w:r w:rsidRPr="00E73F4B">
              <w:rPr>
                <w:szCs w:val="32"/>
              </w:rPr>
              <w:t>отсутствует</w:t>
            </w:r>
          </w:p>
        </w:tc>
      </w:tr>
    </w:tbl>
    <w:p w:rsidR="00512CBB" w:rsidRPr="00FE38F5" w:rsidRDefault="00512CBB" w:rsidP="00512CBB">
      <w:pPr>
        <w:jc w:val="center"/>
        <w:rPr>
          <w:sz w:val="22"/>
        </w:rPr>
      </w:pPr>
    </w:p>
    <w:p w:rsidR="00512CBB" w:rsidRPr="00FE38F5" w:rsidRDefault="00512CBB" w:rsidP="00512CBB">
      <w:pPr>
        <w:contextualSpacing/>
        <w:jc w:val="center"/>
        <w:rPr>
          <w:b/>
        </w:rPr>
      </w:pPr>
      <w:r>
        <w:rPr>
          <w:b/>
        </w:rPr>
        <w:t>4</w:t>
      </w:r>
      <w:r w:rsidRPr="00FE38F5">
        <w:rPr>
          <w:b/>
        </w:rPr>
        <w:t>. Цели предлагаемого регулирования</w:t>
      </w:r>
    </w:p>
    <w:p w:rsidR="00512CBB" w:rsidRPr="00FE38F5" w:rsidRDefault="00512CBB" w:rsidP="00512CBB">
      <w:pPr>
        <w:jc w:val="center"/>
        <w:outlineLvl w:val="2"/>
        <w:rPr>
          <w:b/>
          <w:bCs/>
        </w:rPr>
      </w:pPr>
      <w:r w:rsidRPr="00FE38F5">
        <w:rPr>
          <w:b/>
          <w:bCs/>
        </w:rPr>
        <w:t xml:space="preserve">и их соответствие принципам правового регулирования, а также </w:t>
      </w:r>
    </w:p>
    <w:p w:rsidR="00512CBB" w:rsidRPr="00FE38F5" w:rsidRDefault="00512CBB" w:rsidP="00512CBB">
      <w:pPr>
        <w:jc w:val="center"/>
        <w:outlineLvl w:val="2"/>
        <w:rPr>
          <w:b/>
          <w:bCs/>
        </w:rPr>
      </w:pPr>
      <w:r w:rsidRPr="00FE38F5">
        <w:rPr>
          <w:b/>
          <w:bCs/>
        </w:rPr>
        <w:t xml:space="preserve">приоритетам развития, представленным в Стратегии </w:t>
      </w:r>
    </w:p>
    <w:p w:rsidR="00512CBB" w:rsidRPr="00FE38F5" w:rsidRDefault="00512CBB" w:rsidP="00512CBB">
      <w:pPr>
        <w:jc w:val="center"/>
        <w:outlineLvl w:val="2"/>
        <w:rPr>
          <w:b/>
          <w:bCs/>
        </w:rPr>
      </w:pPr>
      <w:r w:rsidRPr="00FE38F5">
        <w:rPr>
          <w:b/>
          <w:bCs/>
        </w:rPr>
        <w:t xml:space="preserve">социально-экономического развития района до 2020 года и </w:t>
      </w:r>
    </w:p>
    <w:p w:rsidR="00512CBB" w:rsidRPr="00FE38F5" w:rsidRDefault="00512CBB" w:rsidP="00512CBB">
      <w:pPr>
        <w:jc w:val="center"/>
        <w:outlineLvl w:val="2"/>
        <w:rPr>
          <w:b/>
          <w:bCs/>
        </w:rPr>
      </w:pPr>
      <w:r w:rsidRPr="00FE38F5">
        <w:rPr>
          <w:b/>
          <w:bCs/>
        </w:rPr>
        <w:t xml:space="preserve">на период до 2030 года и муниципальных </w:t>
      </w:r>
      <w:proofErr w:type="gramStart"/>
      <w:r w:rsidRPr="00FE38F5">
        <w:rPr>
          <w:b/>
          <w:bCs/>
        </w:rPr>
        <w:t>программах</w:t>
      </w:r>
      <w:proofErr w:type="gramEnd"/>
      <w:r w:rsidRPr="00FE38F5">
        <w:rPr>
          <w:b/>
          <w:bCs/>
        </w:rPr>
        <w:t xml:space="preserve"> района</w:t>
      </w:r>
    </w:p>
    <w:p w:rsidR="00512CBB" w:rsidRPr="00FE38F5" w:rsidRDefault="00512CBB" w:rsidP="00512CBB">
      <w:pPr>
        <w:jc w:val="center"/>
        <w:outlineLvl w:val="2"/>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59"/>
      </w:tblGrid>
      <w:tr w:rsidR="00512CBB" w:rsidRPr="002057ED" w:rsidTr="00C02E7B">
        <w:tc>
          <w:tcPr>
            <w:tcW w:w="4928" w:type="dxa"/>
            <w:shd w:val="clear" w:color="auto" w:fill="auto"/>
          </w:tcPr>
          <w:p w:rsidR="00512CBB" w:rsidRPr="002057ED" w:rsidRDefault="00512CBB" w:rsidP="00C02E7B">
            <w:pPr>
              <w:contextualSpacing/>
              <w:jc w:val="both"/>
            </w:pPr>
            <w:r w:rsidRPr="002057ED">
              <w:t xml:space="preserve">4.1. Цели </w:t>
            </w:r>
            <w:proofErr w:type="gramStart"/>
            <w:r w:rsidRPr="002057ED">
              <w:t>предлагаемого</w:t>
            </w:r>
            <w:proofErr w:type="gramEnd"/>
            <w:r w:rsidRPr="002057ED">
              <w:t xml:space="preserve"> </w:t>
            </w:r>
          </w:p>
          <w:p w:rsidR="00512CBB" w:rsidRPr="002057ED" w:rsidRDefault="00512CBB" w:rsidP="00C02E7B">
            <w:pPr>
              <w:contextualSpacing/>
              <w:jc w:val="both"/>
            </w:pPr>
            <w:r w:rsidRPr="002057ED">
              <w:t xml:space="preserve"> регулирования:</w:t>
            </w:r>
          </w:p>
        </w:tc>
        <w:tc>
          <w:tcPr>
            <w:tcW w:w="4359" w:type="dxa"/>
            <w:shd w:val="clear" w:color="auto" w:fill="auto"/>
          </w:tcPr>
          <w:p w:rsidR="00512CBB" w:rsidRPr="002057ED" w:rsidRDefault="00512CBB" w:rsidP="00C02E7B">
            <w:pPr>
              <w:contextualSpacing/>
              <w:jc w:val="both"/>
            </w:pPr>
            <w:r w:rsidRPr="002057ED">
              <w:t xml:space="preserve">4.2. Способ достижения целей и </w:t>
            </w:r>
            <w:proofErr w:type="gramStart"/>
            <w:r w:rsidRPr="002057ED">
              <w:t>реш</w:t>
            </w:r>
            <w:r w:rsidRPr="002057ED">
              <w:t>е</w:t>
            </w:r>
            <w:r w:rsidRPr="002057ED">
              <w:t>ния проблемной ситуации</w:t>
            </w:r>
            <w:proofErr w:type="gramEnd"/>
            <w:r w:rsidRPr="002057ED">
              <w:t xml:space="preserve"> посредством предлагаемого рег</w:t>
            </w:r>
            <w:r w:rsidRPr="002057ED">
              <w:t>у</w:t>
            </w:r>
            <w:r w:rsidRPr="002057ED">
              <w:t>лирования:</w:t>
            </w:r>
          </w:p>
        </w:tc>
      </w:tr>
      <w:tr w:rsidR="00512CBB" w:rsidRPr="002057ED" w:rsidTr="00C02E7B">
        <w:tc>
          <w:tcPr>
            <w:tcW w:w="4928" w:type="dxa"/>
            <w:shd w:val="clear" w:color="auto" w:fill="auto"/>
          </w:tcPr>
          <w:p w:rsidR="00512CBB" w:rsidRPr="002057ED" w:rsidRDefault="002057ED" w:rsidP="002057ED">
            <w:pPr>
              <w:contextualSpacing/>
              <w:jc w:val="both"/>
            </w:pPr>
            <w:r>
              <w:t xml:space="preserve">1. </w:t>
            </w:r>
            <w:r w:rsidR="001D531F" w:rsidRPr="002057ED">
              <w:t>Утверждение Порядка определения объема и предоставления субс</w:t>
            </w:r>
            <w:r w:rsidR="001D531F" w:rsidRPr="002057ED">
              <w:t>и</w:t>
            </w:r>
            <w:r w:rsidR="001D531F" w:rsidRPr="002057ED">
              <w:t xml:space="preserve">дий из </w:t>
            </w:r>
            <w:r w:rsidR="001D531F" w:rsidRPr="002057ED">
              <w:lastRenderedPageBreak/>
              <w:t>бюджета Нижневартовского ра</w:t>
            </w:r>
            <w:r w:rsidR="001D531F" w:rsidRPr="002057ED">
              <w:t>й</w:t>
            </w:r>
            <w:r w:rsidR="001D531F" w:rsidRPr="002057ED">
              <w:t>она социально ориентированным неко</w:t>
            </w:r>
            <w:r w:rsidR="001D531F" w:rsidRPr="002057ED">
              <w:t>м</w:t>
            </w:r>
            <w:r w:rsidR="001D531F" w:rsidRPr="002057ED">
              <w:t>мерческим организациям, не явля</w:t>
            </w:r>
            <w:r w:rsidR="001D531F" w:rsidRPr="002057ED">
              <w:t>ю</w:t>
            </w:r>
            <w:r w:rsidR="001D531F" w:rsidRPr="002057ED">
              <w:t>щимся государственными (муниц</w:t>
            </w:r>
            <w:r w:rsidR="001D531F" w:rsidRPr="002057ED">
              <w:t>и</w:t>
            </w:r>
            <w:r w:rsidR="001D531F" w:rsidRPr="002057ED">
              <w:t>пальными) учреждениями</w:t>
            </w:r>
          </w:p>
        </w:tc>
        <w:tc>
          <w:tcPr>
            <w:tcW w:w="4359" w:type="dxa"/>
            <w:shd w:val="clear" w:color="auto" w:fill="auto"/>
          </w:tcPr>
          <w:p w:rsidR="00512CBB" w:rsidRPr="002057ED" w:rsidRDefault="001D531F" w:rsidP="001D531F">
            <w:pPr>
              <w:contextualSpacing/>
            </w:pPr>
            <w:r w:rsidRPr="002057ED">
              <w:lastRenderedPageBreak/>
              <w:t>Принятие проекта. Регламентир</w:t>
            </w:r>
            <w:r w:rsidRPr="002057ED">
              <w:t>о</w:t>
            </w:r>
            <w:r w:rsidRPr="002057ED">
              <w:t xml:space="preserve">вание порядка предоставления </w:t>
            </w:r>
            <w:r w:rsidRPr="002057ED">
              <w:lastRenderedPageBreak/>
              <w:t>субсидий негосударственным о</w:t>
            </w:r>
            <w:r w:rsidRPr="002057ED">
              <w:t>р</w:t>
            </w:r>
            <w:r w:rsidRPr="002057ED">
              <w:t>ганизациям</w:t>
            </w:r>
          </w:p>
        </w:tc>
      </w:tr>
      <w:tr w:rsidR="00512CBB" w:rsidRPr="002057ED" w:rsidTr="00C02E7B">
        <w:tc>
          <w:tcPr>
            <w:tcW w:w="4928" w:type="dxa"/>
            <w:shd w:val="clear" w:color="auto" w:fill="auto"/>
          </w:tcPr>
          <w:p w:rsidR="00512CBB" w:rsidRPr="002057ED" w:rsidRDefault="002057ED" w:rsidP="002057ED">
            <w:pPr>
              <w:contextualSpacing/>
            </w:pPr>
            <w:r>
              <w:lastRenderedPageBreak/>
              <w:t xml:space="preserve">2. </w:t>
            </w:r>
            <w:r w:rsidR="001D531F" w:rsidRPr="002057ED">
              <w:t xml:space="preserve">Исключение </w:t>
            </w:r>
            <w:proofErr w:type="spellStart"/>
            <w:r w:rsidR="001D531F" w:rsidRPr="002057ED">
              <w:t>коррупциогенных</w:t>
            </w:r>
            <w:proofErr w:type="spellEnd"/>
            <w:r w:rsidR="001D531F" w:rsidRPr="002057ED">
              <w:t xml:space="preserve"> фа</w:t>
            </w:r>
            <w:r w:rsidR="001D531F" w:rsidRPr="002057ED">
              <w:t>к</w:t>
            </w:r>
            <w:r w:rsidR="001D531F" w:rsidRPr="002057ED">
              <w:t>торов</w:t>
            </w:r>
          </w:p>
        </w:tc>
        <w:tc>
          <w:tcPr>
            <w:tcW w:w="4359" w:type="dxa"/>
            <w:shd w:val="clear" w:color="auto" w:fill="auto"/>
          </w:tcPr>
          <w:p w:rsidR="00512CBB" w:rsidRPr="002057ED" w:rsidRDefault="001D531F" w:rsidP="00C02E7B">
            <w:pPr>
              <w:contextualSpacing/>
            </w:pPr>
            <w:r w:rsidRPr="002057ED">
              <w:t>Не установлено</w:t>
            </w:r>
          </w:p>
        </w:tc>
      </w:tr>
      <w:tr w:rsidR="00512CBB" w:rsidRPr="002057ED" w:rsidTr="00C02E7B">
        <w:trPr>
          <w:trHeight w:val="1705"/>
        </w:trPr>
        <w:tc>
          <w:tcPr>
            <w:tcW w:w="9287" w:type="dxa"/>
            <w:gridSpan w:val="2"/>
            <w:shd w:val="clear" w:color="auto" w:fill="auto"/>
          </w:tcPr>
          <w:p w:rsidR="00512CBB" w:rsidRPr="002057ED" w:rsidRDefault="00512CBB" w:rsidP="00C02E7B">
            <w:pPr>
              <w:contextualSpacing/>
              <w:jc w:val="both"/>
            </w:pPr>
            <w:r w:rsidRPr="002057ED">
              <w:t>4.3. </w:t>
            </w:r>
            <w:proofErr w:type="gramStart"/>
            <w:r w:rsidRPr="002057ED">
              <w:t>Обоснование соответствия целей предлагаемого регулирования при</w:t>
            </w:r>
            <w:r w:rsidRPr="002057ED">
              <w:t>н</w:t>
            </w:r>
            <w:r w:rsidRPr="002057ED">
              <w:t>ципам правового регулирования, а также приоритетам развития, предста</w:t>
            </w:r>
            <w:r w:rsidRPr="002057ED">
              <w:t>в</w:t>
            </w:r>
            <w:r w:rsidRPr="002057ED">
              <w:t>ленным в Стратегии соц</w:t>
            </w:r>
            <w:r w:rsidRPr="002057ED">
              <w:t>и</w:t>
            </w:r>
            <w:r w:rsidRPr="002057ED">
              <w:t>ально-экономического развития района  до 2020 года и на период до 2030 года и мун</w:t>
            </w:r>
            <w:r w:rsidRPr="002057ED">
              <w:t>и</w:t>
            </w:r>
            <w:r w:rsidRPr="002057ED">
              <w:t>ципальных программах района:</w:t>
            </w:r>
            <w:proofErr w:type="gramEnd"/>
          </w:p>
          <w:p w:rsidR="001D531F" w:rsidRPr="002057ED" w:rsidRDefault="001D531F" w:rsidP="00C02E7B">
            <w:pPr>
              <w:contextualSpacing/>
              <w:jc w:val="both"/>
            </w:pPr>
          </w:p>
          <w:p w:rsidR="00512CBB" w:rsidRPr="002057ED" w:rsidRDefault="001D531F" w:rsidP="001D531F">
            <w:pPr>
              <w:contextualSpacing/>
              <w:jc w:val="both"/>
            </w:pPr>
            <w:proofErr w:type="gramStart"/>
            <w:r w:rsidRPr="002057ED">
              <w:t>Цели предлагаемого регулирования соответствуют принципу законности в соответс</w:t>
            </w:r>
            <w:r w:rsidRPr="002057ED">
              <w:t>т</w:t>
            </w:r>
            <w:r w:rsidRPr="002057ED">
              <w:t>вии с действующем законодательством</w:t>
            </w:r>
            <w:proofErr w:type="gramEnd"/>
          </w:p>
        </w:tc>
      </w:tr>
      <w:tr w:rsidR="00512CBB" w:rsidRPr="002057ED" w:rsidTr="00C02E7B">
        <w:tc>
          <w:tcPr>
            <w:tcW w:w="9287" w:type="dxa"/>
            <w:gridSpan w:val="2"/>
            <w:shd w:val="clear" w:color="auto" w:fill="auto"/>
          </w:tcPr>
          <w:p w:rsidR="00512CBB" w:rsidRPr="002057ED" w:rsidRDefault="00512CBB" w:rsidP="00C02E7B">
            <w:pPr>
              <w:contextualSpacing/>
              <w:jc w:val="both"/>
            </w:pPr>
            <w:r w:rsidRPr="002057ED">
              <w:t>4.4. Иная информация о целях предлагаемого регулирования:</w:t>
            </w:r>
          </w:p>
          <w:p w:rsidR="00512CBB" w:rsidRPr="002057ED" w:rsidRDefault="001D531F" w:rsidP="001D531F">
            <w:pPr>
              <w:contextualSpacing/>
              <w:jc w:val="both"/>
            </w:pPr>
            <w:r w:rsidRPr="002057ED">
              <w:t>Отсутствует</w:t>
            </w:r>
          </w:p>
        </w:tc>
      </w:tr>
    </w:tbl>
    <w:p w:rsidR="00512CBB" w:rsidRPr="002057ED" w:rsidRDefault="00512CBB" w:rsidP="00512CBB">
      <w:pPr>
        <w:contextualSpacing/>
        <w:jc w:val="center"/>
      </w:pPr>
    </w:p>
    <w:p w:rsidR="00512CBB" w:rsidRPr="002057ED" w:rsidRDefault="00512CBB" w:rsidP="00512CBB">
      <w:pPr>
        <w:contextualSpacing/>
        <w:jc w:val="center"/>
      </w:pPr>
      <w:r w:rsidRPr="002057ED">
        <w:rPr>
          <w:b/>
        </w:rPr>
        <w:t>5. Описание предлагаемого регулирования</w:t>
      </w:r>
      <w:r w:rsidRPr="002057ED">
        <w:rPr>
          <w:b/>
        </w:rPr>
        <w:br/>
        <w:t>и иных возможных способов решения проблемы</w:t>
      </w:r>
    </w:p>
    <w:p w:rsidR="00512CBB" w:rsidRPr="002057ED" w:rsidRDefault="00512CBB" w:rsidP="00512CBB">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512CBB" w:rsidRPr="002057ED" w:rsidTr="00C02E7B">
        <w:tc>
          <w:tcPr>
            <w:tcW w:w="9287" w:type="dxa"/>
            <w:shd w:val="clear" w:color="auto" w:fill="auto"/>
          </w:tcPr>
          <w:p w:rsidR="00512CBB" w:rsidRPr="002057ED" w:rsidRDefault="00512CBB" w:rsidP="00C02E7B">
            <w:pPr>
              <w:contextualSpacing/>
              <w:jc w:val="both"/>
            </w:pPr>
            <w:r w:rsidRPr="002057ED">
              <w:t>5.1. Описание предлагаемого способа регулирования проблемы и преод</w:t>
            </w:r>
            <w:r w:rsidRPr="002057ED">
              <w:t>о</w:t>
            </w:r>
            <w:r w:rsidRPr="002057ED">
              <w:t>ления, связанных с ней негативных эффектов:</w:t>
            </w:r>
          </w:p>
          <w:p w:rsidR="00512CBB" w:rsidRPr="002057ED" w:rsidRDefault="00DB7A53" w:rsidP="00DB7A53">
            <w:pPr>
              <w:contextualSpacing/>
              <w:jc w:val="both"/>
            </w:pPr>
            <w:r w:rsidRPr="002057ED">
              <w:t>Проектом постановления утверждается Порядок определения объема и предоставления субсидий из бюджета Нижневартовского района социал</w:t>
            </w:r>
            <w:r w:rsidRPr="002057ED">
              <w:t>ь</w:t>
            </w:r>
            <w:r w:rsidRPr="002057ED">
              <w:t>но ориентированным некоммерческим организациям, не являющимся г</w:t>
            </w:r>
            <w:r w:rsidRPr="002057ED">
              <w:t>о</w:t>
            </w:r>
            <w:r w:rsidRPr="002057ED">
              <w:t>сударственными (муниципальными) учр</w:t>
            </w:r>
            <w:r w:rsidRPr="002057ED">
              <w:t>е</w:t>
            </w:r>
            <w:r w:rsidRPr="002057ED">
              <w:t>ждениями. Негативных эффектов не выявлено.</w:t>
            </w:r>
          </w:p>
        </w:tc>
      </w:tr>
      <w:tr w:rsidR="00512CBB" w:rsidRPr="00FE38F5" w:rsidTr="00C02E7B">
        <w:tc>
          <w:tcPr>
            <w:tcW w:w="9287" w:type="dxa"/>
            <w:shd w:val="clear" w:color="auto" w:fill="auto"/>
          </w:tcPr>
          <w:p w:rsidR="00512CBB" w:rsidRPr="002057ED" w:rsidRDefault="00512CBB" w:rsidP="00C02E7B">
            <w:pPr>
              <w:contextualSpacing/>
              <w:jc w:val="both"/>
            </w:pPr>
            <w:r w:rsidRPr="002057ED">
              <w:t>5.2. </w:t>
            </w:r>
            <w:proofErr w:type="gramStart"/>
            <w:r w:rsidRPr="002057ED">
              <w:t>Описание иных способов (отмена регулирования, замена регулиров</w:t>
            </w:r>
            <w:r w:rsidRPr="002057ED">
              <w:t>а</w:t>
            </w:r>
            <w:r w:rsidRPr="002057ED">
              <w:t>ния иными правовыми способами или более мягкими формами регулир</w:t>
            </w:r>
            <w:r w:rsidRPr="002057ED">
              <w:t>о</w:t>
            </w:r>
            <w:r w:rsidRPr="002057ED">
              <w:t>вания, оптимизация действующего регулирования) решения проблемы:</w:t>
            </w:r>
            <w:proofErr w:type="gramEnd"/>
          </w:p>
          <w:p w:rsidR="00512CBB" w:rsidRPr="002057ED" w:rsidRDefault="00A701A4" w:rsidP="007C6E7C">
            <w:pPr>
              <w:contextualSpacing/>
              <w:jc w:val="both"/>
            </w:pPr>
            <w:r w:rsidRPr="002057ED">
              <w:t>Иных способов регулирования не выявлено</w:t>
            </w:r>
          </w:p>
        </w:tc>
      </w:tr>
      <w:tr w:rsidR="00512CBB" w:rsidRPr="00FE38F5" w:rsidTr="00C02E7B">
        <w:tc>
          <w:tcPr>
            <w:tcW w:w="9287" w:type="dxa"/>
            <w:shd w:val="clear" w:color="auto" w:fill="auto"/>
          </w:tcPr>
          <w:p w:rsidR="00512CBB" w:rsidRPr="002057ED" w:rsidRDefault="00512CBB" w:rsidP="00C02E7B">
            <w:pPr>
              <w:contextualSpacing/>
              <w:jc w:val="both"/>
            </w:pPr>
            <w:r w:rsidRPr="002057ED">
              <w:t>5.3. Обоснование выбора предлагаемого способа регулирования и решения проблемы:</w:t>
            </w:r>
          </w:p>
          <w:p w:rsidR="00512CBB" w:rsidRPr="002057ED" w:rsidRDefault="00A701A4" w:rsidP="007C6E7C">
            <w:pPr>
              <w:contextualSpacing/>
              <w:jc w:val="both"/>
            </w:pPr>
            <w:r w:rsidRPr="002057ED">
              <w:t>Изучив опыт муниципальных образований автономного округа</w:t>
            </w:r>
            <w:r w:rsidR="007C6E7C" w:rsidRPr="002057ED">
              <w:t>,</w:t>
            </w:r>
            <w:r w:rsidRPr="002057ED">
              <w:t xml:space="preserve"> в части действующих НПА, направленных на развитие гражданского общества в Югре, данный способ поддержки некоммерческого сектора является на</w:t>
            </w:r>
            <w:r w:rsidRPr="002057ED">
              <w:t>и</w:t>
            </w:r>
            <w:r w:rsidRPr="002057ED">
              <w:t xml:space="preserve">более </w:t>
            </w:r>
            <w:r w:rsidR="007C6E7C" w:rsidRPr="002057ED">
              <w:t>приемлемым и не устанавливает излишних барьеров, а также не вл</w:t>
            </w:r>
            <w:r w:rsidR="007C6E7C" w:rsidRPr="002057ED">
              <w:t>е</w:t>
            </w:r>
            <w:r w:rsidR="007C6E7C" w:rsidRPr="002057ED">
              <w:t>чет необоснованных расходов из бюджета района</w:t>
            </w:r>
          </w:p>
        </w:tc>
      </w:tr>
      <w:tr w:rsidR="00512CBB" w:rsidRPr="00FE38F5" w:rsidTr="00C02E7B">
        <w:tc>
          <w:tcPr>
            <w:tcW w:w="9287" w:type="dxa"/>
            <w:shd w:val="clear" w:color="auto" w:fill="auto"/>
          </w:tcPr>
          <w:p w:rsidR="00512CBB" w:rsidRPr="002057ED" w:rsidRDefault="00512CBB" w:rsidP="00C02E7B">
            <w:pPr>
              <w:contextualSpacing/>
              <w:jc w:val="both"/>
            </w:pPr>
            <w:r w:rsidRPr="002057ED">
              <w:t>5.4. Иная информация о предлагаемом способе решения проблемы:</w:t>
            </w:r>
          </w:p>
          <w:p w:rsidR="00512CBB" w:rsidRPr="002057ED" w:rsidRDefault="007C6E7C" w:rsidP="007C6E7C">
            <w:pPr>
              <w:contextualSpacing/>
              <w:jc w:val="both"/>
            </w:pPr>
            <w:r w:rsidRPr="002057ED">
              <w:t>отсутствует</w:t>
            </w:r>
          </w:p>
        </w:tc>
      </w:tr>
    </w:tbl>
    <w:p w:rsidR="00512CBB" w:rsidRPr="00FE38F5" w:rsidRDefault="00512CBB" w:rsidP="00512CBB">
      <w:pPr>
        <w:contextualSpacing/>
        <w:jc w:val="center"/>
        <w:rPr>
          <w:sz w:val="22"/>
        </w:rPr>
      </w:pPr>
    </w:p>
    <w:p w:rsidR="00512CBB" w:rsidRPr="00FE38F5" w:rsidRDefault="00512CBB" w:rsidP="00512CBB">
      <w:pPr>
        <w:contextualSpacing/>
        <w:jc w:val="center"/>
        <w:rPr>
          <w:b/>
        </w:rPr>
      </w:pPr>
      <w:r>
        <w:rPr>
          <w:b/>
        </w:rPr>
        <w:t>6</w:t>
      </w:r>
      <w:r w:rsidRPr="00FE38F5">
        <w:rPr>
          <w:b/>
        </w:rPr>
        <w:t xml:space="preserve">. Анализ выгод и издержек от реализации, </w:t>
      </w:r>
      <w:proofErr w:type="gramStart"/>
      <w:r w:rsidRPr="00FE38F5">
        <w:rPr>
          <w:b/>
        </w:rPr>
        <w:t>предлагаемого</w:t>
      </w:r>
      <w:proofErr w:type="gramEnd"/>
    </w:p>
    <w:p w:rsidR="00512CBB" w:rsidRPr="00FE38F5" w:rsidRDefault="00512CBB" w:rsidP="00512CBB">
      <w:pPr>
        <w:contextualSpacing/>
        <w:jc w:val="center"/>
        <w:rPr>
          <w:b/>
        </w:rPr>
      </w:pPr>
      <w:r w:rsidRPr="00FE38F5">
        <w:rPr>
          <w:b/>
        </w:rPr>
        <w:t>способа регулирования</w:t>
      </w:r>
    </w:p>
    <w:p w:rsidR="00512CBB" w:rsidRPr="00FE38F5" w:rsidRDefault="00512CBB" w:rsidP="00512CBB">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512CBB" w:rsidRPr="002057ED" w:rsidTr="00C02E7B">
        <w:tc>
          <w:tcPr>
            <w:tcW w:w="9287" w:type="dxa"/>
            <w:shd w:val="clear" w:color="auto" w:fill="auto"/>
          </w:tcPr>
          <w:p w:rsidR="00512CBB" w:rsidRPr="002057ED" w:rsidRDefault="00512CBB" w:rsidP="00C02E7B">
            <w:pPr>
              <w:contextualSpacing/>
              <w:jc w:val="both"/>
            </w:pPr>
            <w:r w:rsidRPr="002057ED">
              <w:t>6.1. Сектор экономики, группа субъектов предпринимательской и инвест</w:t>
            </w:r>
            <w:r w:rsidRPr="002057ED">
              <w:t>и</w:t>
            </w:r>
            <w:r w:rsidRPr="002057ED">
              <w:lastRenderedPageBreak/>
              <w:t>ционной деятельности, территория ожидаемого воздействия:</w:t>
            </w:r>
          </w:p>
          <w:p w:rsidR="00512CBB" w:rsidRPr="002057ED" w:rsidRDefault="007C6E7C" w:rsidP="00C02E7B">
            <w:pPr>
              <w:contextualSpacing/>
              <w:jc w:val="center"/>
            </w:pPr>
            <w:r w:rsidRPr="002057ED">
              <w:t>Негосударственные организации, в том числе социально ориентированным некомме</w:t>
            </w:r>
            <w:r w:rsidRPr="002057ED">
              <w:t>р</w:t>
            </w:r>
            <w:r w:rsidRPr="002057ED">
              <w:t>ческим организациям</w:t>
            </w:r>
          </w:p>
        </w:tc>
      </w:tr>
      <w:tr w:rsidR="00512CBB" w:rsidRPr="002057ED" w:rsidTr="00C02E7B">
        <w:tc>
          <w:tcPr>
            <w:tcW w:w="9287" w:type="dxa"/>
            <w:shd w:val="clear" w:color="auto" w:fill="auto"/>
          </w:tcPr>
          <w:p w:rsidR="00512CBB" w:rsidRPr="002057ED" w:rsidRDefault="00512CBB" w:rsidP="00C02E7B">
            <w:pPr>
              <w:contextualSpacing/>
              <w:jc w:val="both"/>
            </w:pPr>
            <w:r w:rsidRPr="002057ED">
              <w:lastRenderedPageBreak/>
              <w:t>6.2. Качественное описание и количественная оценка ожидаемого негати</w:t>
            </w:r>
            <w:r w:rsidRPr="002057ED">
              <w:t>в</w:t>
            </w:r>
            <w:r w:rsidRPr="002057ED">
              <w:t>ного воздействия и период соответствующего воздействия:</w:t>
            </w:r>
          </w:p>
          <w:p w:rsidR="00512CBB" w:rsidRPr="002057ED" w:rsidRDefault="007C6E7C" w:rsidP="00C02E7B">
            <w:pPr>
              <w:contextualSpacing/>
              <w:jc w:val="center"/>
            </w:pPr>
            <w:r w:rsidRPr="002057ED">
              <w:t>отсутствует</w:t>
            </w:r>
          </w:p>
        </w:tc>
      </w:tr>
      <w:tr w:rsidR="00512CBB" w:rsidRPr="002057ED" w:rsidTr="00C02E7B">
        <w:tc>
          <w:tcPr>
            <w:tcW w:w="9287" w:type="dxa"/>
            <w:shd w:val="clear" w:color="auto" w:fill="auto"/>
          </w:tcPr>
          <w:p w:rsidR="00512CBB" w:rsidRPr="002057ED" w:rsidRDefault="00512CBB" w:rsidP="00C02E7B">
            <w:pPr>
              <w:contextualSpacing/>
              <w:jc w:val="both"/>
            </w:pPr>
            <w:r w:rsidRPr="002057ED">
              <w:t>6.3. Качественное описание и количественная оценка ожидаемого поз</w:t>
            </w:r>
            <w:r w:rsidRPr="002057ED">
              <w:t>и</w:t>
            </w:r>
            <w:r w:rsidRPr="002057ED">
              <w:t>тивного воздействия и период соответствующего воздействия:</w:t>
            </w:r>
          </w:p>
          <w:p w:rsidR="007C6E7C" w:rsidRPr="002057ED" w:rsidRDefault="007C6E7C" w:rsidP="00C02E7B">
            <w:pPr>
              <w:contextualSpacing/>
              <w:jc w:val="center"/>
            </w:pPr>
          </w:p>
          <w:p w:rsidR="00512CBB" w:rsidRPr="002057ED" w:rsidRDefault="007C6E7C" w:rsidP="007C6E7C">
            <w:pPr>
              <w:contextualSpacing/>
              <w:jc w:val="both"/>
            </w:pPr>
            <w:r w:rsidRPr="002057ED">
              <w:t>Порядок определения объема и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w:t>
            </w:r>
            <w:r w:rsidRPr="002057ED">
              <w:t>ч</w:t>
            </w:r>
            <w:r w:rsidRPr="002057ED">
              <w:t>реждениями приводится в соответствие с федеральным и региональным законодательством (</w:t>
            </w:r>
            <w:hyperlink r:id="rId9" w:history="1">
              <w:r w:rsidRPr="002057ED">
                <w:t>статьей 7</w:t>
              </w:r>
            </w:hyperlink>
            <w:r w:rsidRPr="002057ED">
              <w:t>8 Бюджетного кодекса Российской Федер</w:t>
            </w:r>
            <w:r w:rsidRPr="002057ED">
              <w:t>а</w:t>
            </w:r>
            <w:r w:rsidRPr="002057ED">
              <w:t>ции, постановлением Правительства Российской Федерации от 07.05.2017 № 541). Может повлечь только положительные перемены в части оказания финансовой поддержки гражданского общества в районе.</w:t>
            </w:r>
          </w:p>
        </w:tc>
      </w:tr>
      <w:tr w:rsidR="00512CBB" w:rsidRPr="002057ED" w:rsidTr="00C02E7B">
        <w:tc>
          <w:tcPr>
            <w:tcW w:w="9287" w:type="dxa"/>
            <w:shd w:val="clear" w:color="auto" w:fill="auto"/>
          </w:tcPr>
          <w:p w:rsidR="00512CBB" w:rsidRPr="002057ED" w:rsidRDefault="00512CBB" w:rsidP="007C6E7C">
            <w:pPr>
              <w:contextualSpacing/>
            </w:pPr>
            <w:r w:rsidRPr="002057ED">
              <w:t>6.4. Источники данных:</w:t>
            </w:r>
            <w:r w:rsidR="007C6E7C" w:rsidRPr="002057ED">
              <w:t xml:space="preserve"> </w:t>
            </w:r>
            <w:r w:rsidR="002057ED">
              <w:t>«</w:t>
            </w:r>
            <w:proofErr w:type="spellStart"/>
            <w:r w:rsidR="007C6E7C" w:rsidRPr="002057ED">
              <w:t>КонсультантПлюс</w:t>
            </w:r>
            <w:proofErr w:type="spellEnd"/>
            <w:r w:rsidR="002057ED">
              <w:t>»</w:t>
            </w:r>
          </w:p>
        </w:tc>
      </w:tr>
    </w:tbl>
    <w:p w:rsidR="00512CBB" w:rsidRPr="00FE38F5" w:rsidRDefault="00512CBB" w:rsidP="00512CBB">
      <w:pPr>
        <w:contextualSpacing/>
        <w:jc w:val="center"/>
        <w:rPr>
          <w:sz w:val="22"/>
        </w:rPr>
      </w:pPr>
    </w:p>
    <w:p w:rsidR="00512CBB" w:rsidRPr="00FE38F5" w:rsidRDefault="00512CBB" w:rsidP="00512CBB">
      <w:pPr>
        <w:contextualSpacing/>
        <w:jc w:val="center"/>
        <w:rPr>
          <w:b/>
        </w:rPr>
      </w:pPr>
      <w:r>
        <w:rPr>
          <w:b/>
        </w:rPr>
        <w:t>7</w:t>
      </w:r>
      <w:r w:rsidRPr="00FE38F5">
        <w:rPr>
          <w:b/>
        </w:rPr>
        <w:t xml:space="preserve">. Оценка соответствующих расходов </w:t>
      </w:r>
    </w:p>
    <w:p w:rsidR="00512CBB" w:rsidRPr="00FE38F5" w:rsidRDefault="00512CBB" w:rsidP="00512CBB">
      <w:pPr>
        <w:contextualSpacing/>
        <w:jc w:val="center"/>
        <w:rPr>
          <w:b/>
        </w:rPr>
      </w:pPr>
      <w:r w:rsidRPr="00FE38F5">
        <w:rPr>
          <w:b/>
        </w:rPr>
        <w:t xml:space="preserve">бюджета района, а также расходов субъектов </w:t>
      </w:r>
      <w:proofErr w:type="gramStart"/>
      <w:r w:rsidRPr="00FE38F5">
        <w:rPr>
          <w:b/>
        </w:rPr>
        <w:t>предпринимательской</w:t>
      </w:r>
      <w:proofErr w:type="gramEnd"/>
      <w:r w:rsidRPr="00FE38F5">
        <w:rPr>
          <w:b/>
        </w:rPr>
        <w:t xml:space="preserve"> </w:t>
      </w:r>
    </w:p>
    <w:p w:rsidR="00512CBB" w:rsidRPr="00FE38F5" w:rsidRDefault="00512CBB" w:rsidP="00512CBB">
      <w:pPr>
        <w:contextualSpacing/>
        <w:jc w:val="center"/>
        <w:rPr>
          <w:b/>
        </w:rPr>
      </w:pPr>
      <w:r w:rsidRPr="00FE38F5">
        <w:rPr>
          <w:b/>
        </w:rPr>
        <w:t>и инвестиционной деятельности, связанных с необходимостью соблюдения устанавливаемых (изменяемых) обязанностей, ограничений или запретов</w:t>
      </w:r>
    </w:p>
    <w:p w:rsidR="00512CBB" w:rsidRPr="00FE38F5" w:rsidRDefault="00512CBB" w:rsidP="00512CBB">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512CBB" w:rsidRPr="002057ED" w:rsidTr="00C02E7B">
        <w:tc>
          <w:tcPr>
            <w:tcW w:w="3095" w:type="dxa"/>
            <w:shd w:val="clear" w:color="auto" w:fill="auto"/>
          </w:tcPr>
          <w:p w:rsidR="00512CBB" w:rsidRPr="002057ED" w:rsidRDefault="00512CBB" w:rsidP="00C02E7B">
            <w:pPr>
              <w:contextualSpacing/>
              <w:jc w:val="both"/>
              <w:rPr>
                <w:vertAlign w:val="superscript"/>
              </w:rPr>
            </w:pPr>
            <w:r w:rsidRPr="002057ED">
              <w:t>7.1. Наименование (н</w:t>
            </w:r>
            <w:r w:rsidRPr="002057ED">
              <w:t>о</w:t>
            </w:r>
            <w:r w:rsidRPr="002057ED">
              <w:t>вой или изменяемой) функции, полномочия, обязанности или права</w:t>
            </w:r>
          </w:p>
        </w:tc>
        <w:tc>
          <w:tcPr>
            <w:tcW w:w="3096" w:type="dxa"/>
            <w:shd w:val="clear" w:color="auto" w:fill="auto"/>
          </w:tcPr>
          <w:p w:rsidR="00512CBB" w:rsidRPr="002057ED" w:rsidRDefault="00512CBB" w:rsidP="00C02E7B">
            <w:pPr>
              <w:contextualSpacing/>
              <w:jc w:val="both"/>
            </w:pPr>
            <w:r w:rsidRPr="002057ED">
              <w:t>7.2. Описание видов расходов</w:t>
            </w:r>
          </w:p>
        </w:tc>
        <w:tc>
          <w:tcPr>
            <w:tcW w:w="3096" w:type="dxa"/>
            <w:shd w:val="clear" w:color="auto" w:fill="auto"/>
          </w:tcPr>
          <w:p w:rsidR="00512CBB" w:rsidRPr="002057ED" w:rsidRDefault="00512CBB" w:rsidP="00C02E7B">
            <w:pPr>
              <w:contextualSpacing/>
              <w:jc w:val="both"/>
            </w:pPr>
            <w:r w:rsidRPr="002057ED">
              <w:t>7.3. Количественная оценка расходов</w:t>
            </w:r>
          </w:p>
        </w:tc>
      </w:tr>
      <w:tr w:rsidR="00F7210B" w:rsidRPr="002057ED" w:rsidTr="00C02E7B">
        <w:tc>
          <w:tcPr>
            <w:tcW w:w="3095" w:type="dxa"/>
            <w:shd w:val="clear" w:color="auto" w:fill="auto"/>
          </w:tcPr>
          <w:p w:rsidR="00F7210B" w:rsidRPr="002057ED" w:rsidRDefault="00F7210B" w:rsidP="000559B7">
            <w:pPr>
              <w:contextualSpacing/>
              <w:jc w:val="both"/>
            </w:pPr>
            <w:r w:rsidRPr="002057ED">
              <w:t xml:space="preserve">1. </w:t>
            </w:r>
            <w:proofErr w:type="gramStart"/>
            <w:r w:rsidRPr="002057ED">
              <w:t>Предоставление су</w:t>
            </w:r>
            <w:r w:rsidRPr="002057ED">
              <w:t>б</w:t>
            </w:r>
            <w:r w:rsidRPr="002057ED">
              <w:t>сидии из бюджета Нижневартовского района негосударс</w:t>
            </w:r>
            <w:r w:rsidRPr="002057ED">
              <w:t>т</w:t>
            </w:r>
            <w:r w:rsidRPr="002057ED">
              <w:t>венным организациям, в том числе социально ориентированным н</w:t>
            </w:r>
            <w:r w:rsidRPr="002057ED">
              <w:t>е</w:t>
            </w:r>
            <w:r w:rsidRPr="002057ED">
              <w:t>коммерческим орган</w:t>
            </w:r>
            <w:r w:rsidRPr="002057ED">
              <w:t>и</w:t>
            </w:r>
            <w:r w:rsidRPr="002057ED">
              <w:t xml:space="preserve">зациям, на реализацию проектов социально ориентированности для жителей района </w:t>
            </w:r>
            <w:proofErr w:type="gramEnd"/>
          </w:p>
        </w:tc>
        <w:tc>
          <w:tcPr>
            <w:tcW w:w="3096" w:type="dxa"/>
            <w:shd w:val="clear" w:color="auto" w:fill="auto"/>
          </w:tcPr>
          <w:p w:rsidR="00F7210B" w:rsidRPr="002057ED" w:rsidRDefault="00F7210B" w:rsidP="00471447">
            <w:pPr>
              <w:contextualSpacing/>
              <w:jc w:val="both"/>
            </w:pPr>
            <w:r w:rsidRPr="002057ED">
              <w:t>Выплата субсидий</w:t>
            </w:r>
          </w:p>
        </w:tc>
        <w:tc>
          <w:tcPr>
            <w:tcW w:w="3096" w:type="dxa"/>
            <w:shd w:val="clear" w:color="auto" w:fill="auto"/>
          </w:tcPr>
          <w:p w:rsidR="0014641F" w:rsidRPr="002057ED" w:rsidRDefault="00F7210B" w:rsidP="0014641F">
            <w:pPr>
              <w:contextualSpacing/>
              <w:jc w:val="both"/>
            </w:pPr>
            <w:r w:rsidRPr="002057ED">
              <w:t>Субсидии предоста</w:t>
            </w:r>
            <w:r w:rsidRPr="002057ED">
              <w:t>в</w:t>
            </w:r>
            <w:r w:rsidRPr="002057ED">
              <w:t xml:space="preserve">ляются </w:t>
            </w:r>
            <w:r w:rsidR="0014641F" w:rsidRPr="002057ED">
              <w:t>в пределах об</w:t>
            </w:r>
            <w:r w:rsidR="0014641F" w:rsidRPr="002057ED">
              <w:t>ъ</w:t>
            </w:r>
            <w:r w:rsidR="0014641F" w:rsidRPr="002057ED">
              <w:t>ема бюджетных асси</w:t>
            </w:r>
            <w:r w:rsidR="0014641F" w:rsidRPr="002057ED">
              <w:t>г</w:t>
            </w:r>
            <w:r w:rsidR="0014641F" w:rsidRPr="002057ED">
              <w:t>нований, предусмо</w:t>
            </w:r>
            <w:r w:rsidR="0014641F" w:rsidRPr="002057ED">
              <w:t>т</w:t>
            </w:r>
            <w:r w:rsidR="0014641F" w:rsidRPr="002057ED">
              <w:t>ренных в бюджете ра</w:t>
            </w:r>
            <w:r w:rsidR="0014641F" w:rsidRPr="002057ED">
              <w:t>й</w:t>
            </w:r>
            <w:r w:rsidR="0014641F" w:rsidRPr="002057ED">
              <w:t>она на соответству</w:t>
            </w:r>
            <w:r w:rsidR="0014641F" w:rsidRPr="002057ED">
              <w:t>ю</w:t>
            </w:r>
            <w:r w:rsidR="0014641F" w:rsidRPr="002057ED">
              <w:t>щий финансовый год на реализацию осно</w:t>
            </w:r>
            <w:r w:rsidR="0014641F" w:rsidRPr="002057ED">
              <w:t>в</w:t>
            </w:r>
            <w:r w:rsidR="0014641F" w:rsidRPr="002057ED">
              <w:t>ного ме</w:t>
            </w:r>
            <w:r w:rsidR="002057ED">
              <w:t>роприятия: «1.1.</w:t>
            </w:r>
            <w:r w:rsidR="0014641F" w:rsidRPr="002057ED">
              <w:t xml:space="preserve"> Поддержка соц</w:t>
            </w:r>
            <w:r w:rsidR="0014641F" w:rsidRPr="002057ED">
              <w:t>и</w:t>
            </w:r>
            <w:r w:rsidR="0014641F" w:rsidRPr="002057ED">
              <w:t>ально ориентированных н</w:t>
            </w:r>
            <w:r w:rsidR="0014641F" w:rsidRPr="002057ED">
              <w:t>е</w:t>
            </w:r>
            <w:r w:rsidR="0014641F" w:rsidRPr="002057ED">
              <w:t>коммерческих орган</w:t>
            </w:r>
            <w:r w:rsidR="0014641F" w:rsidRPr="002057ED">
              <w:t>и</w:t>
            </w:r>
            <w:r w:rsidR="0014641F" w:rsidRPr="002057ED">
              <w:t>заций» муниципал</w:t>
            </w:r>
            <w:r w:rsidR="0014641F" w:rsidRPr="002057ED">
              <w:t>ь</w:t>
            </w:r>
            <w:r w:rsidR="0014641F" w:rsidRPr="002057ED">
              <w:t>ной программы:</w:t>
            </w:r>
          </w:p>
          <w:p w:rsidR="00F7210B" w:rsidRPr="002057ED" w:rsidRDefault="00F7210B" w:rsidP="0014641F">
            <w:pPr>
              <w:contextualSpacing/>
              <w:jc w:val="both"/>
            </w:pPr>
            <w:r w:rsidRPr="002057ED">
              <w:t>1) 2018 год – 500,0 тыс. руб. (запланированный объем затрат);</w:t>
            </w:r>
          </w:p>
          <w:p w:rsidR="00F7210B" w:rsidRPr="002057ED" w:rsidRDefault="00DF1107" w:rsidP="0014641F">
            <w:pPr>
              <w:contextualSpacing/>
              <w:jc w:val="both"/>
            </w:pPr>
            <w:r w:rsidRPr="002057ED">
              <w:lastRenderedPageBreak/>
              <w:t>2</w:t>
            </w:r>
            <w:r w:rsidR="00F7210B" w:rsidRPr="002057ED">
              <w:t>) 2019 год – 500,0 тыс. руб. (запланированный объем затрат)</w:t>
            </w:r>
            <w:r w:rsidRPr="002057ED">
              <w:t>;</w:t>
            </w:r>
          </w:p>
          <w:p w:rsidR="00DF1107" w:rsidRPr="002057ED" w:rsidRDefault="00DF1107" w:rsidP="0014641F">
            <w:pPr>
              <w:contextualSpacing/>
              <w:jc w:val="both"/>
            </w:pPr>
            <w:r w:rsidRPr="002057ED">
              <w:t>3)</w:t>
            </w:r>
            <w:r w:rsidR="0038460A" w:rsidRPr="002057ED">
              <w:t>2020-2030 – 5 500,0 тыс. руб. (запланир</w:t>
            </w:r>
            <w:r w:rsidR="0038460A" w:rsidRPr="002057ED">
              <w:t>о</w:t>
            </w:r>
            <w:r w:rsidR="0038460A" w:rsidRPr="002057ED">
              <w:t>ванный объем затрат)</w:t>
            </w:r>
          </w:p>
        </w:tc>
      </w:tr>
      <w:tr w:rsidR="00F7210B" w:rsidRPr="002057ED" w:rsidTr="00C02E7B">
        <w:trPr>
          <w:trHeight w:val="479"/>
        </w:trPr>
        <w:tc>
          <w:tcPr>
            <w:tcW w:w="9287" w:type="dxa"/>
            <w:gridSpan w:val="3"/>
            <w:shd w:val="clear" w:color="auto" w:fill="auto"/>
          </w:tcPr>
          <w:p w:rsidR="00F7210B" w:rsidRPr="002057ED" w:rsidRDefault="00F7210B" w:rsidP="00C02E7B">
            <w:pPr>
              <w:tabs>
                <w:tab w:val="left" w:pos="1134"/>
              </w:tabs>
              <w:jc w:val="both"/>
            </w:pPr>
            <w:r w:rsidRPr="002057ED">
              <w:lastRenderedPageBreak/>
              <w:t>7.4. Бюджет района</w:t>
            </w:r>
          </w:p>
        </w:tc>
      </w:tr>
      <w:tr w:rsidR="00F7210B" w:rsidRPr="002057ED" w:rsidTr="00C02E7B">
        <w:trPr>
          <w:trHeight w:val="1149"/>
        </w:trPr>
        <w:tc>
          <w:tcPr>
            <w:tcW w:w="3095" w:type="dxa"/>
            <w:vMerge w:val="restart"/>
            <w:shd w:val="clear" w:color="auto" w:fill="auto"/>
          </w:tcPr>
          <w:p w:rsidR="00F7210B" w:rsidRPr="002057ED" w:rsidRDefault="00F7210B" w:rsidP="002057ED">
            <w:pPr>
              <w:contextualSpacing/>
            </w:pPr>
            <w:r w:rsidRPr="002057ED">
              <w:t xml:space="preserve">7.4.1.  </w:t>
            </w:r>
          </w:p>
        </w:tc>
        <w:tc>
          <w:tcPr>
            <w:tcW w:w="3096" w:type="dxa"/>
            <w:shd w:val="clear" w:color="auto" w:fill="auto"/>
          </w:tcPr>
          <w:p w:rsidR="0038460A" w:rsidRPr="002057ED" w:rsidRDefault="00F7210B" w:rsidP="0038460A">
            <w:pPr>
              <w:contextualSpacing/>
            </w:pPr>
            <w:r w:rsidRPr="002057ED">
              <w:t>7.4.2</w:t>
            </w:r>
            <w:r w:rsidR="0014641F" w:rsidRPr="002057ED">
              <w:t xml:space="preserve"> </w:t>
            </w:r>
            <w:r w:rsidR="0038460A" w:rsidRPr="002057ED">
              <w:t>Единовременные расходы в (год возни</w:t>
            </w:r>
            <w:r w:rsidR="0038460A" w:rsidRPr="002057ED">
              <w:t>к</w:t>
            </w:r>
            <w:r w:rsidR="0038460A" w:rsidRPr="002057ED">
              <w:t>нов</w:t>
            </w:r>
            <w:r w:rsidR="0038460A" w:rsidRPr="002057ED">
              <w:t>е</w:t>
            </w:r>
            <w:r w:rsidR="0038460A" w:rsidRPr="002057ED">
              <w:t>ния):</w:t>
            </w:r>
          </w:p>
          <w:p w:rsidR="0038460A" w:rsidRPr="002057ED" w:rsidRDefault="0038460A" w:rsidP="0038460A">
            <w:pPr>
              <w:contextualSpacing/>
            </w:pPr>
            <w:r w:rsidRPr="002057ED">
              <w:t>1) 2018 год – 500,0 тыс. руб. (запланированный объем затрат);</w:t>
            </w:r>
          </w:p>
          <w:p w:rsidR="0038460A" w:rsidRPr="002057ED" w:rsidRDefault="0038460A" w:rsidP="0038460A">
            <w:pPr>
              <w:contextualSpacing/>
            </w:pPr>
            <w:r w:rsidRPr="002057ED">
              <w:t>2) 2019 год – 500,0 тыс. руб. (запланированный объем затрат);</w:t>
            </w:r>
          </w:p>
          <w:p w:rsidR="00F7210B" w:rsidRPr="002057ED" w:rsidRDefault="0038460A" w:rsidP="0038460A">
            <w:pPr>
              <w:contextualSpacing/>
            </w:pPr>
            <w:r w:rsidRPr="002057ED">
              <w:t>3)2020-2030 – 5 500,0 тыс. руб. (запланир</w:t>
            </w:r>
            <w:r w:rsidRPr="002057ED">
              <w:t>о</w:t>
            </w:r>
            <w:r w:rsidRPr="002057ED">
              <w:t>ванный объем затрат)</w:t>
            </w:r>
          </w:p>
        </w:tc>
        <w:tc>
          <w:tcPr>
            <w:tcW w:w="3096" w:type="dxa"/>
            <w:shd w:val="clear" w:color="auto" w:fill="auto"/>
          </w:tcPr>
          <w:p w:rsidR="00F7210B" w:rsidRPr="002057ED" w:rsidRDefault="00F7210B" w:rsidP="00C02E7B">
            <w:pPr>
              <w:contextualSpacing/>
            </w:pPr>
          </w:p>
        </w:tc>
      </w:tr>
      <w:tr w:rsidR="00F7210B" w:rsidRPr="002057ED" w:rsidTr="001252C7">
        <w:trPr>
          <w:trHeight w:val="794"/>
        </w:trPr>
        <w:tc>
          <w:tcPr>
            <w:tcW w:w="3095" w:type="dxa"/>
            <w:vMerge/>
            <w:shd w:val="clear" w:color="auto" w:fill="auto"/>
          </w:tcPr>
          <w:p w:rsidR="00F7210B" w:rsidRPr="002057ED" w:rsidRDefault="00F7210B" w:rsidP="00C02E7B">
            <w:pPr>
              <w:contextualSpacing/>
              <w:jc w:val="center"/>
            </w:pPr>
          </w:p>
        </w:tc>
        <w:tc>
          <w:tcPr>
            <w:tcW w:w="3096" w:type="dxa"/>
            <w:shd w:val="clear" w:color="auto" w:fill="auto"/>
          </w:tcPr>
          <w:p w:rsidR="00F7210B" w:rsidRPr="002057ED" w:rsidRDefault="00F7210B" w:rsidP="00C02E7B">
            <w:pPr>
              <w:contextualSpacing/>
            </w:pPr>
            <w:r w:rsidRPr="002057ED">
              <w:t xml:space="preserve">7.4.3. Периодические расходы за </w:t>
            </w:r>
            <w:r w:rsidR="001252C7" w:rsidRPr="002057ED">
              <w:t>период ___</w:t>
            </w:r>
            <w:r w:rsidRPr="002057ED">
              <w:t>:</w:t>
            </w:r>
          </w:p>
        </w:tc>
        <w:tc>
          <w:tcPr>
            <w:tcW w:w="3096" w:type="dxa"/>
            <w:shd w:val="clear" w:color="auto" w:fill="auto"/>
          </w:tcPr>
          <w:p w:rsidR="00F7210B" w:rsidRPr="002057ED" w:rsidRDefault="0038460A" w:rsidP="00C02E7B">
            <w:pPr>
              <w:contextualSpacing/>
            </w:pPr>
            <w:r w:rsidRPr="002057ED">
              <w:t>отсутствуют</w:t>
            </w:r>
          </w:p>
        </w:tc>
      </w:tr>
      <w:tr w:rsidR="00F7210B" w:rsidRPr="002057ED" w:rsidTr="00C02E7B">
        <w:trPr>
          <w:trHeight w:val="424"/>
        </w:trPr>
        <w:tc>
          <w:tcPr>
            <w:tcW w:w="6191" w:type="dxa"/>
            <w:gridSpan w:val="2"/>
            <w:shd w:val="clear" w:color="auto" w:fill="auto"/>
          </w:tcPr>
          <w:p w:rsidR="00F7210B" w:rsidRPr="002057ED" w:rsidRDefault="00F7210B" w:rsidP="00C02E7B">
            <w:pPr>
              <w:contextualSpacing/>
            </w:pPr>
            <w:r w:rsidRPr="002057ED">
              <w:t>7.5. Итого единовременные расходы:</w:t>
            </w:r>
          </w:p>
        </w:tc>
        <w:tc>
          <w:tcPr>
            <w:tcW w:w="3096" w:type="dxa"/>
            <w:shd w:val="clear" w:color="auto" w:fill="auto"/>
          </w:tcPr>
          <w:p w:rsidR="00F7210B" w:rsidRPr="002057ED" w:rsidRDefault="00DF1107" w:rsidP="00DF1107">
            <w:pPr>
              <w:contextualSpacing/>
              <w:jc w:val="center"/>
            </w:pPr>
            <w:r w:rsidRPr="002057ED">
              <w:t>Итого за 2018-2030 г</w:t>
            </w:r>
            <w:r w:rsidRPr="002057ED">
              <w:t>о</w:t>
            </w:r>
            <w:r w:rsidRPr="002057ED">
              <w:t>ды – 6500,0 тыс. руб.</w:t>
            </w:r>
          </w:p>
        </w:tc>
      </w:tr>
      <w:tr w:rsidR="00AA0DE3" w:rsidRPr="002057ED" w:rsidTr="00C02E7B">
        <w:trPr>
          <w:trHeight w:val="448"/>
        </w:trPr>
        <w:tc>
          <w:tcPr>
            <w:tcW w:w="6191" w:type="dxa"/>
            <w:gridSpan w:val="2"/>
            <w:shd w:val="clear" w:color="auto" w:fill="auto"/>
          </w:tcPr>
          <w:p w:rsidR="00AA0DE3" w:rsidRPr="002057ED" w:rsidRDefault="00AA0DE3" w:rsidP="00C02E7B">
            <w:pPr>
              <w:contextualSpacing/>
            </w:pPr>
            <w:r w:rsidRPr="002057ED">
              <w:t>7.6. Итого периодические расходы за год:</w:t>
            </w:r>
          </w:p>
        </w:tc>
        <w:tc>
          <w:tcPr>
            <w:tcW w:w="3096" w:type="dxa"/>
            <w:shd w:val="clear" w:color="auto" w:fill="auto"/>
          </w:tcPr>
          <w:p w:rsidR="00AA0DE3" w:rsidRPr="002057ED" w:rsidRDefault="00AA0DE3" w:rsidP="00471447">
            <w:pPr>
              <w:ind w:left="46" w:hanging="30"/>
              <w:contextualSpacing/>
            </w:pPr>
            <w:r w:rsidRPr="002057ED">
              <w:t>отсутствуют</w:t>
            </w:r>
          </w:p>
        </w:tc>
      </w:tr>
      <w:tr w:rsidR="00AA0DE3" w:rsidRPr="002057ED" w:rsidTr="00C02E7B">
        <w:trPr>
          <w:trHeight w:val="479"/>
        </w:trPr>
        <w:tc>
          <w:tcPr>
            <w:tcW w:w="9287" w:type="dxa"/>
            <w:gridSpan w:val="3"/>
            <w:shd w:val="clear" w:color="auto" w:fill="auto"/>
          </w:tcPr>
          <w:p w:rsidR="00626D5E" w:rsidRPr="002057ED" w:rsidRDefault="00AA0DE3" w:rsidP="00626D5E">
            <w:pPr>
              <w:contextualSpacing/>
              <w:jc w:val="both"/>
            </w:pPr>
            <w:r w:rsidRPr="002057ED">
              <w:t>7.7. Наименование субъекта предпринимательской и инвестиционной де</w:t>
            </w:r>
            <w:r w:rsidRPr="002057ED">
              <w:t>я</w:t>
            </w:r>
            <w:r w:rsidRPr="002057ED">
              <w:t xml:space="preserve">тельности: </w:t>
            </w:r>
          </w:p>
          <w:p w:rsidR="00AA0DE3" w:rsidRPr="002057ED" w:rsidRDefault="00626D5E" w:rsidP="00626D5E">
            <w:pPr>
              <w:contextualSpacing/>
              <w:jc w:val="both"/>
            </w:pPr>
            <w:r w:rsidRPr="002057ED">
              <w:t>Негосударственные организации, в том числе социально ориентированные некомме</w:t>
            </w:r>
            <w:r w:rsidRPr="002057ED">
              <w:t>р</w:t>
            </w:r>
            <w:r w:rsidRPr="002057ED">
              <w:t>ческие организации</w:t>
            </w:r>
          </w:p>
        </w:tc>
      </w:tr>
      <w:tr w:rsidR="00F66CC2" w:rsidRPr="002057ED" w:rsidTr="00C02E7B">
        <w:trPr>
          <w:trHeight w:val="1149"/>
        </w:trPr>
        <w:tc>
          <w:tcPr>
            <w:tcW w:w="3095" w:type="dxa"/>
            <w:vMerge w:val="restart"/>
            <w:shd w:val="clear" w:color="auto" w:fill="auto"/>
          </w:tcPr>
          <w:p w:rsidR="00F66CC2" w:rsidRPr="002057ED" w:rsidRDefault="00F66CC2" w:rsidP="00951A3A">
            <w:r w:rsidRPr="002057ED">
              <w:t>7.7.1. Приложение 3 постановления админ</w:t>
            </w:r>
            <w:r w:rsidRPr="002057ED">
              <w:t>и</w:t>
            </w:r>
            <w:r w:rsidRPr="002057ED">
              <w:t>страции от 31.10.2016 № 2494 «Об утвержд</w:t>
            </w:r>
            <w:r w:rsidRPr="002057ED">
              <w:t>е</w:t>
            </w:r>
            <w:r w:rsidRPr="002057ED">
              <w:t>нии муниципальной программы «Развитие гражданского общества Нижневартовского района на 2017–2019 годы».</w:t>
            </w:r>
          </w:p>
          <w:p w:rsidR="00F66CC2" w:rsidRPr="002057ED" w:rsidRDefault="00F66CC2" w:rsidP="00951A3A">
            <w:r w:rsidRPr="002057ED">
              <w:t>Участник предоставл</w:t>
            </w:r>
            <w:r w:rsidRPr="002057ED">
              <w:t>я</w:t>
            </w:r>
            <w:r w:rsidRPr="002057ED">
              <w:t>ет заявку по форме, с приложением следу</w:t>
            </w:r>
            <w:r w:rsidRPr="002057ED">
              <w:t>ю</w:t>
            </w:r>
            <w:r w:rsidRPr="002057ED">
              <w:t>щих док</w:t>
            </w:r>
            <w:r w:rsidRPr="002057ED">
              <w:t>у</w:t>
            </w:r>
            <w:r w:rsidRPr="002057ED">
              <w:t>ментов:</w:t>
            </w:r>
          </w:p>
          <w:p w:rsidR="00951A3A" w:rsidRPr="002057ED" w:rsidRDefault="00951A3A" w:rsidP="00951A3A">
            <w:pPr>
              <w:autoSpaceDE w:val="0"/>
              <w:autoSpaceDN w:val="0"/>
              <w:adjustRightInd w:val="0"/>
              <w:jc w:val="both"/>
            </w:pPr>
            <w:r w:rsidRPr="002057ED">
              <w:rPr>
                <w:lang w:val="en-US"/>
              </w:rPr>
              <w:t>a</w:t>
            </w:r>
            <w:r w:rsidRPr="002057ED">
              <w:t xml:space="preserve">) заявку на имя главы </w:t>
            </w:r>
            <w:r w:rsidRPr="002057ED">
              <w:lastRenderedPageBreak/>
              <w:t>ра</w:t>
            </w:r>
            <w:r w:rsidRPr="002057ED">
              <w:t>й</w:t>
            </w:r>
            <w:r w:rsidRPr="002057ED">
              <w:t>она;</w:t>
            </w:r>
          </w:p>
          <w:p w:rsidR="00951A3A" w:rsidRPr="002057ED" w:rsidRDefault="00951A3A" w:rsidP="00951A3A">
            <w:pPr>
              <w:pStyle w:val="ConsPlusNormal"/>
              <w:ind w:firstLine="0"/>
              <w:jc w:val="both"/>
              <w:rPr>
                <w:rFonts w:ascii="Times New Roman" w:hAnsi="Times New Roman" w:cs="Times New Roman"/>
                <w:sz w:val="28"/>
                <w:szCs w:val="28"/>
              </w:rPr>
            </w:pPr>
            <w:r w:rsidRPr="002057ED">
              <w:rPr>
                <w:rFonts w:ascii="Times New Roman" w:hAnsi="Times New Roman" w:cs="Times New Roman"/>
                <w:sz w:val="28"/>
                <w:szCs w:val="28"/>
              </w:rPr>
              <w:t>б) заверенные руков</w:t>
            </w:r>
            <w:r w:rsidRPr="002057ED">
              <w:rPr>
                <w:rFonts w:ascii="Times New Roman" w:hAnsi="Times New Roman" w:cs="Times New Roman"/>
                <w:sz w:val="28"/>
                <w:szCs w:val="28"/>
              </w:rPr>
              <w:t>о</w:t>
            </w:r>
            <w:r w:rsidRPr="002057ED">
              <w:rPr>
                <w:rFonts w:ascii="Times New Roman" w:hAnsi="Times New Roman" w:cs="Times New Roman"/>
                <w:sz w:val="28"/>
                <w:szCs w:val="28"/>
              </w:rPr>
              <w:t xml:space="preserve">дителем получателя субсидии </w:t>
            </w:r>
            <w:hyperlink w:anchor="P252" w:history="1">
              <w:r w:rsidRPr="002057ED">
                <w:rPr>
                  <w:rFonts w:ascii="Times New Roman" w:hAnsi="Times New Roman" w:cs="Times New Roman"/>
                  <w:sz w:val="28"/>
                  <w:szCs w:val="28"/>
                </w:rPr>
                <w:t>план</w:t>
              </w:r>
            </w:hyperlink>
            <w:r w:rsidRPr="002057ED">
              <w:rPr>
                <w:rFonts w:ascii="Times New Roman" w:hAnsi="Times New Roman" w:cs="Times New Roman"/>
                <w:sz w:val="28"/>
                <w:szCs w:val="28"/>
              </w:rPr>
              <w:t xml:space="preserve"> мер</w:t>
            </w:r>
            <w:r w:rsidRPr="002057ED">
              <w:rPr>
                <w:rFonts w:ascii="Times New Roman" w:hAnsi="Times New Roman" w:cs="Times New Roman"/>
                <w:sz w:val="28"/>
                <w:szCs w:val="28"/>
              </w:rPr>
              <w:t>о</w:t>
            </w:r>
            <w:r w:rsidRPr="002057ED">
              <w:rPr>
                <w:rFonts w:ascii="Times New Roman" w:hAnsi="Times New Roman" w:cs="Times New Roman"/>
                <w:sz w:val="28"/>
                <w:szCs w:val="28"/>
              </w:rPr>
              <w:t>приятий (программ) социальной направле</w:t>
            </w:r>
            <w:r w:rsidRPr="002057ED">
              <w:rPr>
                <w:rFonts w:ascii="Times New Roman" w:hAnsi="Times New Roman" w:cs="Times New Roman"/>
                <w:sz w:val="28"/>
                <w:szCs w:val="28"/>
              </w:rPr>
              <w:t>н</w:t>
            </w:r>
            <w:r w:rsidRPr="002057ED">
              <w:rPr>
                <w:rFonts w:ascii="Times New Roman" w:hAnsi="Times New Roman" w:cs="Times New Roman"/>
                <w:sz w:val="28"/>
                <w:szCs w:val="28"/>
              </w:rPr>
              <w:t>ности для жителей ра</w:t>
            </w:r>
            <w:r w:rsidRPr="002057ED">
              <w:rPr>
                <w:rFonts w:ascii="Times New Roman" w:hAnsi="Times New Roman" w:cs="Times New Roman"/>
                <w:sz w:val="28"/>
                <w:szCs w:val="28"/>
              </w:rPr>
              <w:t>й</w:t>
            </w:r>
            <w:r w:rsidRPr="002057ED">
              <w:rPr>
                <w:rFonts w:ascii="Times New Roman" w:hAnsi="Times New Roman" w:cs="Times New Roman"/>
                <w:sz w:val="28"/>
                <w:szCs w:val="28"/>
              </w:rPr>
              <w:t>она на год и обоснов</w:t>
            </w:r>
            <w:r w:rsidRPr="002057ED">
              <w:rPr>
                <w:rFonts w:ascii="Times New Roman" w:hAnsi="Times New Roman" w:cs="Times New Roman"/>
                <w:sz w:val="28"/>
                <w:szCs w:val="28"/>
              </w:rPr>
              <w:t>а</w:t>
            </w:r>
            <w:r w:rsidRPr="002057ED">
              <w:rPr>
                <w:rFonts w:ascii="Times New Roman" w:hAnsi="Times New Roman" w:cs="Times New Roman"/>
                <w:sz w:val="28"/>
                <w:szCs w:val="28"/>
              </w:rPr>
              <w:t>ние расходов на пров</w:t>
            </w:r>
            <w:r w:rsidRPr="002057ED">
              <w:rPr>
                <w:rFonts w:ascii="Times New Roman" w:hAnsi="Times New Roman" w:cs="Times New Roman"/>
                <w:sz w:val="28"/>
                <w:szCs w:val="28"/>
              </w:rPr>
              <w:t>е</w:t>
            </w:r>
            <w:r w:rsidRPr="002057ED">
              <w:rPr>
                <w:rFonts w:ascii="Times New Roman" w:hAnsi="Times New Roman" w:cs="Times New Roman"/>
                <w:sz w:val="28"/>
                <w:szCs w:val="28"/>
              </w:rPr>
              <w:t xml:space="preserve">дение планируемых мероприятий (смету расходов); </w:t>
            </w:r>
          </w:p>
          <w:p w:rsidR="00951A3A" w:rsidRPr="002057ED" w:rsidRDefault="00951A3A" w:rsidP="00951A3A">
            <w:pPr>
              <w:autoSpaceDE w:val="0"/>
              <w:autoSpaceDN w:val="0"/>
              <w:adjustRightInd w:val="0"/>
              <w:jc w:val="both"/>
            </w:pPr>
            <w:r w:rsidRPr="002057ED">
              <w:t>в) выписку из Единого государственного ре</w:t>
            </w:r>
            <w:r w:rsidRPr="002057ED">
              <w:t>е</w:t>
            </w:r>
            <w:r w:rsidRPr="002057ED">
              <w:t>стра юридических лиц, пол</w:t>
            </w:r>
            <w:r w:rsidRPr="002057ED">
              <w:t>у</w:t>
            </w:r>
            <w:r w:rsidRPr="002057ED">
              <w:t>ченную не ранее чем за один месяц до даты подачи заявления на получение субсидии;</w:t>
            </w:r>
          </w:p>
          <w:p w:rsidR="00951A3A" w:rsidRPr="002057ED" w:rsidRDefault="00951A3A" w:rsidP="00951A3A">
            <w:pPr>
              <w:autoSpaceDE w:val="0"/>
              <w:autoSpaceDN w:val="0"/>
              <w:adjustRightInd w:val="0"/>
              <w:jc w:val="both"/>
            </w:pPr>
            <w:r w:rsidRPr="002057ED">
              <w:t>г) справку об отсутс</w:t>
            </w:r>
            <w:r w:rsidRPr="002057ED">
              <w:t>т</w:t>
            </w:r>
            <w:r w:rsidRPr="002057ED">
              <w:t>вии просроченной з</w:t>
            </w:r>
            <w:r w:rsidRPr="002057ED">
              <w:t>а</w:t>
            </w:r>
            <w:r w:rsidRPr="002057ED">
              <w:t>долженности по нал</w:t>
            </w:r>
            <w:r w:rsidRPr="002057ED">
              <w:t>о</w:t>
            </w:r>
            <w:r w:rsidRPr="002057ED">
              <w:t>говым                 и иным обязательным плат</w:t>
            </w:r>
            <w:r w:rsidRPr="002057ED">
              <w:t>е</w:t>
            </w:r>
            <w:r w:rsidRPr="002057ED">
              <w:t>жам в бюджетную си</w:t>
            </w:r>
            <w:r w:rsidRPr="002057ED">
              <w:t>с</w:t>
            </w:r>
            <w:r w:rsidRPr="002057ED">
              <w:t>тему Российской Фед</w:t>
            </w:r>
            <w:r w:rsidRPr="002057ED">
              <w:t>е</w:t>
            </w:r>
            <w:r w:rsidRPr="002057ED">
              <w:t>рации, включая гос</w:t>
            </w:r>
            <w:r w:rsidRPr="002057ED">
              <w:t>у</w:t>
            </w:r>
            <w:r w:rsidRPr="002057ED">
              <w:t>дарственные внебю</w:t>
            </w:r>
            <w:r w:rsidRPr="002057ED">
              <w:t>д</w:t>
            </w:r>
            <w:r w:rsidRPr="002057ED">
              <w:t>жетные фонды Росси</w:t>
            </w:r>
            <w:r w:rsidRPr="002057ED">
              <w:t>й</w:t>
            </w:r>
            <w:r w:rsidRPr="002057ED">
              <w:t>ской Федерации;</w:t>
            </w:r>
          </w:p>
          <w:p w:rsidR="00951A3A" w:rsidRPr="002057ED" w:rsidRDefault="00951A3A" w:rsidP="00951A3A">
            <w:pPr>
              <w:autoSpaceDE w:val="0"/>
              <w:autoSpaceDN w:val="0"/>
              <w:adjustRightInd w:val="0"/>
              <w:jc w:val="both"/>
            </w:pPr>
            <w:r w:rsidRPr="002057ED">
              <w:rPr>
                <w:rFonts w:eastAsia="Calibri"/>
              </w:rPr>
              <w:t xml:space="preserve">д) заверенные </w:t>
            </w:r>
            <w:r w:rsidRPr="002057ED">
              <w:t>копии:</w:t>
            </w:r>
          </w:p>
          <w:p w:rsidR="00951A3A" w:rsidRPr="002057ED" w:rsidRDefault="00951A3A" w:rsidP="00951A3A">
            <w:pPr>
              <w:autoSpaceDE w:val="0"/>
              <w:autoSpaceDN w:val="0"/>
              <w:adjustRightInd w:val="0"/>
              <w:jc w:val="both"/>
            </w:pPr>
            <w:r w:rsidRPr="002057ED">
              <w:t>свидетельства о гос</w:t>
            </w:r>
            <w:r w:rsidRPr="002057ED">
              <w:t>у</w:t>
            </w:r>
            <w:r w:rsidRPr="002057ED">
              <w:t>дарственной регистр</w:t>
            </w:r>
            <w:r w:rsidRPr="002057ED">
              <w:t>а</w:t>
            </w:r>
            <w:r w:rsidRPr="002057ED">
              <w:t>ции;</w:t>
            </w:r>
          </w:p>
          <w:p w:rsidR="00951A3A" w:rsidRPr="002057ED" w:rsidRDefault="00951A3A" w:rsidP="00951A3A">
            <w:pPr>
              <w:autoSpaceDE w:val="0"/>
              <w:autoSpaceDN w:val="0"/>
              <w:adjustRightInd w:val="0"/>
              <w:jc w:val="both"/>
            </w:pPr>
            <w:r w:rsidRPr="002057ED">
              <w:t>свидетельства о пост</w:t>
            </w:r>
            <w:r w:rsidRPr="002057ED">
              <w:t>а</w:t>
            </w:r>
            <w:r w:rsidRPr="002057ED">
              <w:t>новке на налоговый учет;</w:t>
            </w:r>
          </w:p>
          <w:p w:rsidR="00951A3A" w:rsidRPr="002057ED" w:rsidRDefault="00951A3A" w:rsidP="00951A3A">
            <w:pPr>
              <w:autoSpaceDE w:val="0"/>
              <w:autoSpaceDN w:val="0"/>
              <w:adjustRightInd w:val="0"/>
              <w:jc w:val="both"/>
            </w:pPr>
            <w:r w:rsidRPr="002057ED">
              <w:t>устава некоммерческой о</w:t>
            </w:r>
            <w:r w:rsidRPr="002057ED">
              <w:t>р</w:t>
            </w:r>
            <w:r w:rsidRPr="002057ED">
              <w:t>ганизации;</w:t>
            </w:r>
          </w:p>
          <w:p w:rsidR="00951A3A" w:rsidRPr="002057ED" w:rsidRDefault="00951A3A" w:rsidP="00951A3A">
            <w:pPr>
              <w:autoSpaceDE w:val="0"/>
              <w:autoSpaceDN w:val="0"/>
              <w:adjustRightInd w:val="0"/>
              <w:jc w:val="both"/>
            </w:pPr>
            <w:r w:rsidRPr="002057ED">
              <w:t>бухгалтерского баланса с отметкой налогового орг</w:t>
            </w:r>
            <w:r w:rsidRPr="002057ED">
              <w:t>а</w:t>
            </w:r>
            <w:r w:rsidRPr="002057ED">
              <w:t>на.</w:t>
            </w:r>
          </w:p>
          <w:p w:rsidR="007D543F" w:rsidRPr="002057ED" w:rsidRDefault="007D543F" w:rsidP="007D543F">
            <w:pPr>
              <w:pStyle w:val="afffff5"/>
              <w:tabs>
                <w:tab w:val="left" w:pos="317"/>
              </w:tabs>
              <w:spacing w:line="240" w:lineRule="auto"/>
              <w:ind w:left="0" w:firstLine="0"/>
              <w:contextualSpacing/>
              <w:rPr>
                <w:sz w:val="28"/>
                <w:szCs w:val="28"/>
              </w:rPr>
            </w:pPr>
          </w:p>
          <w:p w:rsidR="00F66CC2" w:rsidRPr="002057ED" w:rsidRDefault="00F66CC2" w:rsidP="007D543F">
            <w:pPr>
              <w:pStyle w:val="afffff5"/>
              <w:tabs>
                <w:tab w:val="left" w:pos="317"/>
              </w:tabs>
              <w:spacing w:line="240" w:lineRule="auto"/>
              <w:ind w:left="0" w:firstLine="0"/>
              <w:contextualSpacing/>
              <w:rPr>
                <w:sz w:val="28"/>
                <w:szCs w:val="28"/>
              </w:rPr>
            </w:pPr>
            <w:r w:rsidRPr="002057ED">
              <w:rPr>
                <w:sz w:val="28"/>
                <w:szCs w:val="28"/>
              </w:rPr>
              <w:t xml:space="preserve">По итогу реализации проекта </w:t>
            </w:r>
            <w:proofErr w:type="gramStart"/>
            <w:r w:rsidRPr="002057ED">
              <w:rPr>
                <w:sz w:val="28"/>
                <w:szCs w:val="28"/>
              </w:rPr>
              <w:t xml:space="preserve">предоставить </w:t>
            </w:r>
            <w:r w:rsidRPr="002057ED">
              <w:rPr>
                <w:sz w:val="28"/>
                <w:szCs w:val="28"/>
              </w:rPr>
              <w:lastRenderedPageBreak/>
              <w:t>отчет</w:t>
            </w:r>
            <w:proofErr w:type="gramEnd"/>
            <w:r w:rsidRPr="002057ED">
              <w:rPr>
                <w:sz w:val="28"/>
                <w:szCs w:val="28"/>
              </w:rPr>
              <w:t xml:space="preserve"> об использовании субсидии в сроки, предусмотренные договором о предоставлении субсидии.</w:t>
            </w:r>
          </w:p>
        </w:tc>
        <w:tc>
          <w:tcPr>
            <w:tcW w:w="3096" w:type="dxa"/>
            <w:shd w:val="clear" w:color="auto" w:fill="auto"/>
          </w:tcPr>
          <w:p w:rsidR="00F66CC2" w:rsidRPr="002057ED" w:rsidRDefault="00F66CC2" w:rsidP="00626D5E">
            <w:pPr>
              <w:contextualSpacing/>
            </w:pPr>
            <w:r w:rsidRPr="002057ED">
              <w:lastRenderedPageBreak/>
              <w:t xml:space="preserve">7.7.2. Единовременные расходы </w:t>
            </w:r>
            <w:r w:rsidR="00626D5E" w:rsidRPr="002057ED">
              <w:t>предполагаю</w:t>
            </w:r>
            <w:r w:rsidR="00626D5E" w:rsidRPr="002057ED">
              <w:t>т</w:t>
            </w:r>
            <w:r w:rsidR="00626D5E" w:rsidRPr="002057ED">
              <w:t xml:space="preserve">ся </w:t>
            </w:r>
            <w:r w:rsidRPr="002057ED">
              <w:t xml:space="preserve">в </w:t>
            </w:r>
            <w:r w:rsidR="00626D5E" w:rsidRPr="002057ED">
              <w:t>год подачи заявки</w:t>
            </w:r>
            <w:r w:rsidRPr="002057ED">
              <w:t>:</w:t>
            </w:r>
          </w:p>
        </w:tc>
        <w:tc>
          <w:tcPr>
            <w:tcW w:w="3096" w:type="dxa"/>
            <w:shd w:val="clear" w:color="auto" w:fill="auto"/>
          </w:tcPr>
          <w:p w:rsidR="00F66CC2" w:rsidRPr="002057ED" w:rsidRDefault="00F66CC2" w:rsidP="0021173A">
            <w:pPr>
              <w:contextualSpacing/>
              <w:jc w:val="both"/>
            </w:pPr>
            <w:r w:rsidRPr="002057ED">
              <w:t>Расходы на подачу з</w:t>
            </w:r>
            <w:r w:rsidRPr="002057ED">
              <w:t>а</w:t>
            </w:r>
            <w:r w:rsidRPr="002057ED">
              <w:t>явки одного субъекта:</w:t>
            </w:r>
          </w:p>
          <w:p w:rsidR="00F66CC2" w:rsidRPr="002057ED" w:rsidRDefault="00F66CC2" w:rsidP="0021173A">
            <w:pPr>
              <w:contextualSpacing/>
              <w:jc w:val="both"/>
            </w:pPr>
          </w:p>
          <w:p w:rsidR="001252C7" w:rsidRPr="002057ED" w:rsidRDefault="001252C7" w:rsidP="001252C7">
            <w:pPr>
              <w:contextualSpacing/>
              <w:jc w:val="both"/>
            </w:pPr>
            <w:r w:rsidRPr="002057ED">
              <w:t>Расходы на бумагу на одного субъекта. Сто</w:t>
            </w:r>
            <w:r w:rsidRPr="002057ED">
              <w:t>и</w:t>
            </w:r>
            <w:r w:rsidRPr="002057ED">
              <w:t>мость бумаги: 250 руб. (1 пачка-500л.) - расход 10 л. – стоимость 1 л. = 0,5 руб.</w:t>
            </w:r>
          </w:p>
          <w:p w:rsidR="001252C7" w:rsidRPr="002057ED" w:rsidRDefault="001252C7" w:rsidP="001252C7">
            <w:pPr>
              <w:contextualSpacing/>
              <w:jc w:val="both"/>
            </w:pPr>
            <w:r w:rsidRPr="002057ED">
              <w:t xml:space="preserve">Итого 0,5*10=5 руб. </w:t>
            </w:r>
          </w:p>
          <w:p w:rsidR="001252C7" w:rsidRPr="002057ED" w:rsidRDefault="001252C7" w:rsidP="001252C7">
            <w:pPr>
              <w:contextualSpacing/>
              <w:jc w:val="both"/>
            </w:pPr>
            <w:r w:rsidRPr="002057ED">
              <w:t>Стоимость картриджа 7000 руб.*2,2% изн</w:t>
            </w:r>
            <w:r w:rsidRPr="002057ED">
              <w:t>о</w:t>
            </w:r>
            <w:r w:rsidRPr="002057ED">
              <w:t>са=154 ру</w:t>
            </w:r>
            <w:r w:rsidRPr="002057ED">
              <w:t>б</w:t>
            </w:r>
            <w:r w:rsidRPr="002057ED">
              <w:t>ля.</w:t>
            </w:r>
          </w:p>
          <w:p w:rsidR="001252C7" w:rsidRPr="002057ED" w:rsidRDefault="001252C7" w:rsidP="001252C7">
            <w:pPr>
              <w:contextualSpacing/>
              <w:jc w:val="both"/>
            </w:pPr>
            <w:proofErr w:type="gramStart"/>
            <w:r w:rsidRPr="002057ED">
              <w:t>Транспортные.</w:t>
            </w:r>
            <w:proofErr w:type="gramEnd"/>
            <w:r w:rsidRPr="002057ED">
              <w:t xml:space="preserve"> Средняя стоимость бензина АИ-</w:t>
            </w:r>
            <w:r w:rsidRPr="002057ED">
              <w:lastRenderedPageBreak/>
              <w:t>92 составляет 40 руб./</w:t>
            </w:r>
            <w:proofErr w:type="gramStart"/>
            <w:r w:rsidRPr="002057ED">
              <w:t>л</w:t>
            </w:r>
            <w:proofErr w:type="gramEnd"/>
            <w:r w:rsidRPr="002057ED">
              <w:t xml:space="preserve"> при среднем рассто</w:t>
            </w:r>
            <w:r w:rsidRPr="002057ED">
              <w:t>я</w:t>
            </w:r>
            <w:r w:rsidRPr="002057ED">
              <w:t>нии 22км и среднем расходе топлива 10 л на 100 км размер ра</w:t>
            </w:r>
            <w:r w:rsidRPr="002057ED">
              <w:t>с</w:t>
            </w:r>
            <w:r w:rsidRPr="002057ED">
              <w:t xml:space="preserve">ходов составляет 80 руб. </w:t>
            </w:r>
          </w:p>
          <w:p w:rsidR="001252C7" w:rsidRPr="002057ED" w:rsidRDefault="001252C7" w:rsidP="001252C7">
            <w:pPr>
              <w:contextualSpacing/>
              <w:jc w:val="both"/>
            </w:pPr>
            <w:r w:rsidRPr="002057ED">
              <w:t>Итого: 239 руб.</w:t>
            </w:r>
          </w:p>
          <w:p w:rsidR="00F66CC2" w:rsidRPr="002057ED" w:rsidRDefault="00F66CC2" w:rsidP="001252C7">
            <w:pPr>
              <w:contextualSpacing/>
              <w:jc w:val="both"/>
              <w:rPr>
                <w:i/>
              </w:rPr>
            </w:pPr>
          </w:p>
        </w:tc>
      </w:tr>
      <w:tr w:rsidR="00F66CC2" w:rsidRPr="002057ED" w:rsidTr="00C02E7B">
        <w:trPr>
          <w:trHeight w:val="1164"/>
        </w:trPr>
        <w:tc>
          <w:tcPr>
            <w:tcW w:w="3095" w:type="dxa"/>
            <w:vMerge/>
            <w:shd w:val="clear" w:color="auto" w:fill="auto"/>
          </w:tcPr>
          <w:p w:rsidR="00F66CC2" w:rsidRPr="002057ED" w:rsidRDefault="00F66CC2" w:rsidP="00C02E7B">
            <w:pPr>
              <w:contextualSpacing/>
              <w:jc w:val="center"/>
            </w:pPr>
          </w:p>
        </w:tc>
        <w:tc>
          <w:tcPr>
            <w:tcW w:w="3096" w:type="dxa"/>
            <w:shd w:val="clear" w:color="auto" w:fill="auto"/>
          </w:tcPr>
          <w:p w:rsidR="00F66CC2" w:rsidRPr="002057ED" w:rsidRDefault="00F66CC2" w:rsidP="00C02E7B">
            <w:pPr>
              <w:contextualSpacing/>
            </w:pPr>
            <w:r w:rsidRPr="002057ED">
              <w:t>7.7.3. Периодические расходы за период _______________:</w:t>
            </w:r>
          </w:p>
        </w:tc>
        <w:tc>
          <w:tcPr>
            <w:tcW w:w="3096" w:type="dxa"/>
            <w:shd w:val="clear" w:color="auto" w:fill="auto"/>
          </w:tcPr>
          <w:p w:rsidR="00F66CC2" w:rsidRPr="002057ED" w:rsidRDefault="00F66CC2" w:rsidP="00F66CC2">
            <w:pPr>
              <w:contextualSpacing/>
              <w:jc w:val="both"/>
            </w:pPr>
            <w:r w:rsidRPr="002057ED">
              <w:t>отсутствуют</w:t>
            </w:r>
          </w:p>
        </w:tc>
      </w:tr>
      <w:tr w:rsidR="00F66CC2" w:rsidRPr="002057ED" w:rsidTr="00C02E7B">
        <w:trPr>
          <w:trHeight w:val="535"/>
        </w:trPr>
        <w:tc>
          <w:tcPr>
            <w:tcW w:w="6191" w:type="dxa"/>
            <w:gridSpan w:val="2"/>
            <w:shd w:val="clear" w:color="auto" w:fill="auto"/>
          </w:tcPr>
          <w:p w:rsidR="00F66CC2" w:rsidRPr="002057ED" w:rsidRDefault="00F66CC2" w:rsidP="00C02E7B">
            <w:pPr>
              <w:contextualSpacing/>
            </w:pPr>
            <w:r w:rsidRPr="002057ED">
              <w:lastRenderedPageBreak/>
              <w:t>7.8. Итого единовременные расходы:</w:t>
            </w:r>
          </w:p>
        </w:tc>
        <w:tc>
          <w:tcPr>
            <w:tcW w:w="3096" w:type="dxa"/>
            <w:shd w:val="clear" w:color="auto" w:fill="auto"/>
          </w:tcPr>
          <w:p w:rsidR="00F66CC2" w:rsidRPr="002057ED" w:rsidRDefault="001252C7" w:rsidP="00C02E7B">
            <w:pPr>
              <w:contextualSpacing/>
              <w:jc w:val="center"/>
            </w:pPr>
            <w:r w:rsidRPr="002057ED">
              <w:t>239 руб.</w:t>
            </w:r>
          </w:p>
        </w:tc>
      </w:tr>
      <w:tr w:rsidR="00F66CC2" w:rsidRPr="002057ED" w:rsidTr="00C02E7B">
        <w:trPr>
          <w:trHeight w:val="543"/>
        </w:trPr>
        <w:tc>
          <w:tcPr>
            <w:tcW w:w="6191" w:type="dxa"/>
            <w:gridSpan w:val="2"/>
            <w:shd w:val="clear" w:color="auto" w:fill="auto"/>
          </w:tcPr>
          <w:p w:rsidR="00F66CC2" w:rsidRPr="002057ED" w:rsidRDefault="00F66CC2" w:rsidP="00C02E7B">
            <w:pPr>
              <w:contextualSpacing/>
            </w:pPr>
            <w:r w:rsidRPr="002057ED">
              <w:t>7.9. Итого периодические расходы за год:</w:t>
            </w:r>
          </w:p>
        </w:tc>
        <w:tc>
          <w:tcPr>
            <w:tcW w:w="3096" w:type="dxa"/>
            <w:shd w:val="clear" w:color="auto" w:fill="auto"/>
          </w:tcPr>
          <w:p w:rsidR="00F66CC2" w:rsidRPr="002057ED" w:rsidRDefault="001252C7" w:rsidP="001252C7">
            <w:pPr>
              <w:contextualSpacing/>
              <w:jc w:val="center"/>
            </w:pPr>
            <w:r w:rsidRPr="002057ED">
              <w:t>отсутствуют</w:t>
            </w:r>
          </w:p>
        </w:tc>
      </w:tr>
      <w:tr w:rsidR="00F66CC2" w:rsidRPr="002057ED" w:rsidTr="00342D4A">
        <w:trPr>
          <w:trHeight w:val="407"/>
        </w:trPr>
        <w:tc>
          <w:tcPr>
            <w:tcW w:w="9287" w:type="dxa"/>
            <w:gridSpan w:val="3"/>
            <w:shd w:val="clear" w:color="auto" w:fill="auto"/>
          </w:tcPr>
          <w:p w:rsidR="00F66CC2" w:rsidRPr="002057ED" w:rsidRDefault="00F66CC2" w:rsidP="00342D4A">
            <w:pPr>
              <w:contextualSpacing/>
            </w:pPr>
            <w:r w:rsidRPr="002057ED">
              <w:t>7.10. Иные сведения о расходах субъектов отношений:</w:t>
            </w:r>
            <w:r w:rsidR="00342D4A" w:rsidRPr="002057ED">
              <w:t xml:space="preserve"> </w:t>
            </w:r>
            <w:r w:rsidRPr="002057ED">
              <w:t>отсутствуют</w:t>
            </w:r>
          </w:p>
        </w:tc>
      </w:tr>
      <w:tr w:rsidR="00F66CC2" w:rsidRPr="002057ED" w:rsidTr="00C02E7B">
        <w:tc>
          <w:tcPr>
            <w:tcW w:w="9287" w:type="dxa"/>
            <w:gridSpan w:val="3"/>
            <w:shd w:val="clear" w:color="auto" w:fill="auto"/>
          </w:tcPr>
          <w:p w:rsidR="00F66CC2" w:rsidRPr="002057ED" w:rsidRDefault="00F66CC2" w:rsidP="00C02E7B">
            <w:pPr>
              <w:contextualSpacing/>
            </w:pPr>
            <w:r w:rsidRPr="002057ED">
              <w:t>7.11. Источники данных:</w:t>
            </w:r>
          </w:p>
          <w:p w:rsidR="00F66CC2" w:rsidRPr="002057ED" w:rsidRDefault="00F66CC2" w:rsidP="00342D4A">
            <w:pPr>
              <w:contextualSpacing/>
              <w:jc w:val="both"/>
            </w:pPr>
            <w:r w:rsidRPr="002057ED">
              <w:t>постановление администрации района от 31.10.2016 № 2494 «Об утве</w:t>
            </w:r>
            <w:r w:rsidRPr="002057ED">
              <w:t>р</w:t>
            </w:r>
            <w:r w:rsidRPr="002057ED">
              <w:t>ждении муниципальной программы «Развитие гражданского общества Нижневартовского района на 2018–2025 годы и на период до 2030 года»</w:t>
            </w:r>
          </w:p>
        </w:tc>
      </w:tr>
    </w:tbl>
    <w:p w:rsidR="00512CBB" w:rsidRPr="00FE38F5" w:rsidRDefault="00512CBB" w:rsidP="00512CBB">
      <w:pPr>
        <w:contextualSpacing/>
        <w:rPr>
          <w:sz w:val="20"/>
        </w:rPr>
      </w:pPr>
    </w:p>
    <w:p w:rsidR="00512CBB" w:rsidRPr="00FE38F5" w:rsidRDefault="00512CBB" w:rsidP="00512CBB">
      <w:pPr>
        <w:contextualSpacing/>
        <w:jc w:val="center"/>
        <w:rPr>
          <w:b/>
        </w:rPr>
      </w:pPr>
      <w:r>
        <w:rPr>
          <w:b/>
        </w:rPr>
        <w:t>8</w:t>
      </w:r>
      <w:r w:rsidRPr="00FE38F5">
        <w:rPr>
          <w:b/>
        </w:rPr>
        <w:t>. Индикативные показатели мониторинга</w:t>
      </w:r>
    </w:p>
    <w:p w:rsidR="00512CBB" w:rsidRPr="00FE38F5" w:rsidRDefault="00512CBB" w:rsidP="00512CBB">
      <w:pPr>
        <w:contextualSpacing/>
        <w:jc w:val="center"/>
        <w:rPr>
          <w:b/>
        </w:rPr>
      </w:pPr>
      <w:r w:rsidRPr="00FE38F5">
        <w:rPr>
          <w:b/>
        </w:rPr>
        <w:t>и иные способы (методы) оценки достижения</w:t>
      </w:r>
    </w:p>
    <w:p w:rsidR="00512CBB" w:rsidRPr="00FE38F5" w:rsidRDefault="00512CBB" w:rsidP="00512CBB">
      <w:pPr>
        <w:contextualSpacing/>
        <w:jc w:val="center"/>
        <w:rPr>
          <w:b/>
        </w:rPr>
      </w:pPr>
      <w:r w:rsidRPr="00FE38F5">
        <w:rPr>
          <w:b/>
        </w:rPr>
        <w:t>заявленных целей регулирования</w:t>
      </w:r>
    </w:p>
    <w:p w:rsidR="00512CBB" w:rsidRPr="00FE38F5" w:rsidRDefault="00512CBB" w:rsidP="00512CBB">
      <w:pPr>
        <w:contextualSpacing/>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2618"/>
        <w:gridCol w:w="931"/>
        <w:gridCol w:w="1289"/>
        <w:gridCol w:w="2220"/>
      </w:tblGrid>
      <w:tr w:rsidR="00512CBB" w:rsidRPr="002057ED" w:rsidTr="007D543F">
        <w:tc>
          <w:tcPr>
            <w:tcW w:w="2526" w:type="dxa"/>
            <w:shd w:val="clear" w:color="auto" w:fill="auto"/>
          </w:tcPr>
          <w:p w:rsidR="00512CBB" w:rsidRPr="002057ED" w:rsidRDefault="00512CBB" w:rsidP="00C02E7B">
            <w:pPr>
              <w:contextualSpacing/>
              <w:jc w:val="both"/>
              <w:rPr>
                <w:vertAlign w:val="superscript"/>
              </w:rPr>
            </w:pPr>
            <w:r w:rsidRPr="002057ED">
              <w:t>8.1. Цели предл</w:t>
            </w:r>
            <w:r w:rsidRPr="002057ED">
              <w:t>а</w:t>
            </w:r>
            <w:r w:rsidRPr="002057ED">
              <w:t>гаемого регулир</w:t>
            </w:r>
            <w:r w:rsidRPr="002057ED">
              <w:t>о</w:t>
            </w:r>
            <w:r w:rsidRPr="002057ED">
              <w:t>вания</w:t>
            </w:r>
            <w:proofErr w:type="gramStart"/>
            <w:r w:rsidRPr="002057ED">
              <w:rPr>
                <w:vertAlign w:val="superscript"/>
              </w:rPr>
              <w:t>1</w:t>
            </w:r>
            <w:proofErr w:type="gramEnd"/>
          </w:p>
        </w:tc>
        <w:tc>
          <w:tcPr>
            <w:tcW w:w="2618" w:type="dxa"/>
            <w:shd w:val="clear" w:color="auto" w:fill="auto"/>
          </w:tcPr>
          <w:p w:rsidR="00512CBB" w:rsidRPr="002057ED" w:rsidRDefault="00512CBB" w:rsidP="00C02E7B">
            <w:pPr>
              <w:contextualSpacing/>
              <w:jc w:val="both"/>
            </w:pPr>
            <w:r w:rsidRPr="002057ED">
              <w:t>8.2. Индикативные показатели (ед. изм.)</w:t>
            </w:r>
          </w:p>
        </w:tc>
        <w:tc>
          <w:tcPr>
            <w:tcW w:w="2220" w:type="dxa"/>
            <w:gridSpan w:val="2"/>
            <w:shd w:val="clear" w:color="auto" w:fill="auto"/>
          </w:tcPr>
          <w:p w:rsidR="00512CBB" w:rsidRPr="002057ED" w:rsidRDefault="00512CBB" w:rsidP="00C02E7B">
            <w:pPr>
              <w:contextualSpacing/>
              <w:jc w:val="both"/>
            </w:pPr>
            <w:r w:rsidRPr="002057ED">
              <w:t>8.3. Способы расчета индик</w:t>
            </w:r>
            <w:r w:rsidRPr="002057ED">
              <w:t>а</w:t>
            </w:r>
            <w:r w:rsidRPr="002057ED">
              <w:t>тивных показ</w:t>
            </w:r>
            <w:r w:rsidRPr="002057ED">
              <w:t>а</w:t>
            </w:r>
            <w:r w:rsidRPr="002057ED">
              <w:t>телей</w:t>
            </w:r>
          </w:p>
        </w:tc>
        <w:tc>
          <w:tcPr>
            <w:tcW w:w="2220" w:type="dxa"/>
            <w:shd w:val="clear" w:color="auto" w:fill="auto"/>
          </w:tcPr>
          <w:p w:rsidR="00512CBB" w:rsidRPr="002057ED" w:rsidRDefault="00512CBB" w:rsidP="00C02E7B">
            <w:pPr>
              <w:contextualSpacing/>
              <w:jc w:val="both"/>
            </w:pPr>
            <w:r w:rsidRPr="002057ED">
              <w:t>8.4. Сроки до</w:t>
            </w:r>
            <w:r w:rsidRPr="002057ED">
              <w:t>с</w:t>
            </w:r>
            <w:r w:rsidRPr="002057ED">
              <w:t>тижения целей</w:t>
            </w:r>
          </w:p>
        </w:tc>
      </w:tr>
      <w:tr w:rsidR="007D543F" w:rsidRPr="002057ED" w:rsidTr="007D543F">
        <w:trPr>
          <w:trHeight w:val="351"/>
        </w:trPr>
        <w:tc>
          <w:tcPr>
            <w:tcW w:w="2526" w:type="dxa"/>
            <w:vMerge w:val="restart"/>
            <w:shd w:val="clear" w:color="auto" w:fill="auto"/>
          </w:tcPr>
          <w:p w:rsidR="007D543F" w:rsidRPr="002057ED" w:rsidRDefault="00DB7A53" w:rsidP="00C02E7B">
            <w:pPr>
              <w:contextualSpacing/>
              <w:jc w:val="both"/>
            </w:pPr>
            <w:r w:rsidRPr="002057ED">
              <w:t>Утверждение П</w:t>
            </w:r>
            <w:r w:rsidRPr="002057ED">
              <w:t>о</w:t>
            </w:r>
            <w:r w:rsidRPr="002057ED">
              <w:t>рядка определения объема и предо</w:t>
            </w:r>
            <w:r w:rsidRPr="002057ED">
              <w:t>с</w:t>
            </w:r>
            <w:r w:rsidRPr="002057ED">
              <w:t>тавления су</w:t>
            </w:r>
            <w:r w:rsidRPr="002057ED">
              <w:t>б</w:t>
            </w:r>
            <w:r w:rsidRPr="002057ED">
              <w:t>сидий из бюджета Ни</w:t>
            </w:r>
            <w:r w:rsidRPr="002057ED">
              <w:t>ж</w:t>
            </w:r>
            <w:r w:rsidRPr="002057ED">
              <w:t>невартовского района социально ориентированным н</w:t>
            </w:r>
            <w:r w:rsidRPr="002057ED">
              <w:t>е</w:t>
            </w:r>
            <w:r w:rsidRPr="002057ED">
              <w:t>коммерческим орг</w:t>
            </w:r>
            <w:r w:rsidRPr="002057ED">
              <w:t>а</w:t>
            </w:r>
            <w:r w:rsidRPr="002057ED">
              <w:t>низациям, не являющимся гос</w:t>
            </w:r>
            <w:r w:rsidRPr="002057ED">
              <w:t>у</w:t>
            </w:r>
            <w:r w:rsidRPr="002057ED">
              <w:t>дарственными (муниципал</w:t>
            </w:r>
            <w:r w:rsidRPr="002057ED">
              <w:t>ь</w:t>
            </w:r>
            <w:r w:rsidRPr="002057ED">
              <w:t>ными) учреждениями</w:t>
            </w:r>
          </w:p>
        </w:tc>
        <w:tc>
          <w:tcPr>
            <w:tcW w:w="2618" w:type="dxa"/>
            <w:shd w:val="clear" w:color="auto" w:fill="auto"/>
          </w:tcPr>
          <w:p w:rsidR="007D543F" w:rsidRPr="002057ED" w:rsidRDefault="007D543F" w:rsidP="00C02E7B">
            <w:pPr>
              <w:contextualSpacing/>
              <w:jc w:val="both"/>
            </w:pPr>
            <w:r w:rsidRPr="002057ED">
              <w:t>отсутствуют</w:t>
            </w:r>
          </w:p>
        </w:tc>
        <w:tc>
          <w:tcPr>
            <w:tcW w:w="2220" w:type="dxa"/>
            <w:gridSpan w:val="2"/>
            <w:shd w:val="clear" w:color="auto" w:fill="auto"/>
          </w:tcPr>
          <w:p w:rsidR="007D543F" w:rsidRPr="002057ED" w:rsidRDefault="007D543F" w:rsidP="00F12C05">
            <w:pPr>
              <w:contextualSpacing/>
              <w:jc w:val="both"/>
            </w:pPr>
            <w:r w:rsidRPr="002057ED">
              <w:t>отсутствуют</w:t>
            </w:r>
          </w:p>
        </w:tc>
        <w:tc>
          <w:tcPr>
            <w:tcW w:w="2220" w:type="dxa"/>
            <w:shd w:val="clear" w:color="auto" w:fill="auto"/>
          </w:tcPr>
          <w:p w:rsidR="007D543F" w:rsidRPr="002057ED" w:rsidRDefault="007D543F" w:rsidP="00C02E7B">
            <w:pPr>
              <w:contextualSpacing/>
              <w:jc w:val="both"/>
            </w:pPr>
            <w:proofErr w:type="gramStart"/>
            <w:r w:rsidRPr="002057ED">
              <w:t>с даты принятия</w:t>
            </w:r>
            <w:proofErr w:type="gramEnd"/>
            <w:r w:rsidRPr="002057ED">
              <w:t xml:space="preserve"> проекта М</w:t>
            </w:r>
            <w:r w:rsidR="002057ED" w:rsidRPr="002057ED">
              <w:t>Н</w:t>
            </w:r>
            <w:r w:rsidRPr="002057ED">
              <w:t>ПА</w:t>
            </w:r>
          </w:p>
        </w:tc>
      </w:tr>
      <w:tr w:rsidR="007D543F" w:rsidRPr="002057ED" w:rsidTr="007D543F">
        <w:trPr>
          <w:trHeight w:val="413"/>
        </w:trPr>
        <w:tc>
          <w:tcPr>
            <w:tcW w:w="2526" w:type="dxa"/>
            <w:vMerge/>
            <w:shd w:val="clear" w:color="auto" w:fill="auto"/>
          </w:tcPr>
          <w:p w:rsidR="007D543F" w:rsidRPr="002057ED" w:rsidRDefault="007D543F" w:rsidP="00C02E7B">
            <w:pPr>
              <w:contextualSpacing/>
              <w:jc w:val="both"/>
            </w:pPr>
          </w:p>
        </w:tc>
        <w:tc>
          <w:tcPr>
            <w:tcW w:w="2618" w:type="dxa"/>
            <w:shd w:val="clear" w:color="auto" w:fill="auto"/>
          </w:tcPr>
          <w:p w:rsidR="007D543F" w:rsidRPr="002057ED" w:rsidRDefault="007D543F" w:rsidP="00C02E7B">
            <w:pPr>
              <w:contextualSpacing/>
              <w:jc w:val="both"/>
            </w:pPr>
          </w:p>
        </w:tc>
        <w:tc>
          <w:tcPr>
            <w:tcW w:w="2220" w:type="dxa"/>
            <w:gridSpan w:val="2"/>
            <w:shd w:val="clear" w:color="auto" w:fill="auto"/>
          </w:tcPr>
          <w:p w:rsidR="007D543F" w:rsidRPr="002057ED" w:rsidRDefault="007D543F" w:rsidP="00C02E7B">
            <w:pPr>
              <w:contextualSpacing/>
              <w:jc w:val="both"/>
            </w:pPr>
          </w:p>
        </w:tc>
        <w:tc>
          <w:tcPr>
            <w:tcW w:w="2220" w:type="dxa"/>
            <w:shd w:val="clear" w:color="auto" w:fill="auto"/>
          </w:tcPr>
          <w:p w:rsidR="007D543F" w:rsidRPr="002057ED" w:rsidRDefault="007D543F" w:rsidP="00C02E7B">
            <w:pPr>
              <w:contextualSpacing/>
              <w:jc w:val="both"/>
            </w:pPr>
          </w:p>
        </w:tc>
      </w:tr>
      <w:tr w:rsidR="007D543F" w:rsidRPr="002057ED" w:rsidTr="007D543F">
        <w:tc>
          <w:tcPr>
            <w:tcW w:w="9584" w:type="dxa"/>
            <w:gridSpan w:val="5"/>
            <w:shd w:val="clear" w:color="auto" w:fill="auto"/>
          </w:tcPr>
          <w:p w:rsidR="007D543F" w:rsidRPr="002057ED" w:rsidRDefault="007D543F" w:rsidP="00C02E7B">
            <w:pPr>
              <w:contextualSpacing/>
              <w:jc w:val="both"/>
            </w:pPr>
            <w:r w:rsidRPr="002057ED">
              <w:t>8.5. Информация о мониторинге и иных способах (методах) оценки достиж</w:t>
            </w:r>
            <w:r w:rsidRPr="002057ED">
              <w:t>е</w:t>
            </w:r>
            <w:r w:rsidRPr="002057ED">
              <w:t>ния заявленных целей регулирования:</w:t>
            </w:r>
          </w:p>
          <w:p w:rsidR="007D543F" w:rsidRPr="002057ED" w:rsidRDefault="007D543F" w:rsidP="007D543F">
            <w:r w:rsidRPr="002057ED">
              <w:t xml:space="preserve">В целях </w:t>
            </w:r>
            <w:proofErr w:type="gramStart"/>
            <w:r w:rsidRPr="002057ED">
              <w:t>оценки достижения заявленных целей регулирования</w:t>
            </w:r>
            <w:proofErr w:type="gramEnd"/>
            <w:r w:rsidRPr="002057ED">
              <w:t xml:space="preserve"> возможен м</w:t>
            </w:r>
            <w:r w:rsidRPr="002057ED">
              <w:t>о</w:t>
            </w:r>
            <w:r w:rsidRPr="002057ED">
              <w:t>ниторинг</w:t>
            </w:r>
          </w:p>
        </w:tc>
      </w:tr>
      <w:tr w:rsidR="007D543F" w:rsidRPr="002057ED" w:rsidTr="007D543F">
        <w:trPr>
          <w:trHeight w:val="818"/>
        </w:trPr>
        <w:tc>
          <w:tcPr>
            <w:tcW w:w="6075" w:type="dxa"/>
            <w:gridSpan w:val="3"/>
            <w:shd w:val="clear" w:color="auto" w:fill="auto"/>
          </w:tcPr>
          <w:p w:rsidR="007D543F" w:rsidRPr="002057ED" w:rsidRDefault="007D543F" w:rsidP="00C02E7B">
            <w:pPr>
              <w:contextualSpacing/>
              <w:jc w:val="both"/>
            </w:pPr>
            <w:r w:rsidRPr="002057ED">
              <w:t>8.6. Оценка затрат на осуществление монит</w:t>
            </w:r>
            <w:r w:rsidRPr="002057ED">
              <w:t>о</w:t>
            </w:r>
            <w:r w:rsidRPr="002057ED">
              <w:t>ринга (в среднем в год):</w:t>
            </w:r>
          </w:p>
        </w:tc>
        <w:tc>
          <w:tcPr>
            <w:tcW w:w="3509" w:type="dxa"/>
            <w:gridSpan w:val="2"/>
            <w:shd w:val="clear" w:color="auto" w:fill="auto"/>
          </w:tcPr>
          <w:p w:rsidR="007D543F" w:rsidRPr="002057ED" w:rsidRDefault="007D543F" w:rsidP="00C02E7B">
            <w:pPr>
              <w:contextualSpacing/>
              <w:jc w:val="both"/>
            </w:pPr>
          </w:p>
          <w:p w:rsidR="007D543F" w:rsidRPr="002057ED" w:rsidRDefault="00887254" w:rsidP="00C02E7B">
            <w:pPr>
              <w:contextualSpacing/>
              <w:jc w:val="both"/>
            </w:pPr>
            <w:r w:rsidRPr="002057ED">
              <w:t>0</w:t>
            </w:r>
            <w:r w:rsidR="007D543F" w:rsidRPr="002057ED">
              <w:t xml:space="preserve"> руб.</w:t>
            </w:r>
          </w:p>
        </w:tc>
      </w:tr>
      <w:tr w:rsidR="007D543F" w:rsidRPr="002057ED" w:rsidTr="007D543F">
        <w:tc>
          <w:tcPr>
            <w:tcW w:w="9584" w:type="dxa"/>
            <w:gridSpan w:val="5"/>
            <w:shd w:val="clear" w:color="auto" w:fill="auto"/>
          </w:tcPr>
          <w:p w:rsidR="007D543F" w:rsidRPr="002057ED" w:rsidRDefault="007D543F" w:rsidP="00C02E7B">
            <w:pPr>
              <w:contextualSpacing/>
              <w:jc w:val="both"/>
            </w:pPr>
            <w:r w:rsidRPr="002057ED">
              <w:t>8.7. Описание источников информации для расчета показателей (индикат</w:t>
            </w:r>
            <w:r w:rsidRPr="002057ED">
              <w:t>о</w:t>
            </w:r>
            <w:r w:rsidRPr="002057ED">
              <w:lastRenderedPageBreak/>
              <w:t>ров):</w:t>
            </w:r>
          </w:p>
          <w:p w:rsidR="007D543F" w:rsidRPr="002057ED" w:rsidRDefault="00887254" w:rsidP="00C02E7B">
            <w:pPr>
              <w:contextualSpacing/>
              <w:jc w:val="center"/>
            </w:pPr>
            <w:r w:rsidRPr="002057ED">
              <w:t>отсутствует</w:t>
            </w:r>
          </w:p>
        </w:tc>
      </w:tr>
    </w:tbl>
    <w:p w:rsidR="00512CBB" w:rsidRPr="00FE38F5" w:rsidRDefault="00512CBB" w:rsidP="00512CBB">
      <w:pPr>
        <w:contextualSpacing/>
        <w:jc w:val="center"/>
        <w:rPr>
          <w:sz w:val="20"/>
        </w:rPr>
      </w:pPr>
    </w:p>
    <w:p w:rsidR="00512CBB" w:rsidRPr="00FE38F5" w:rsidRDefault="00512CBB" w:rsidP="00512CBB">
      <w:pPr>
        <w:contextualSpacing/>
        <w:jc w:val="center"/>
        <w:rPr>
          <w:b/>
        </w:rPr>
      </w:pPr>
      <w:r>
        <w:rPr>
          <w:b/>
        </w:rPr>
        <w:t>9</w:t>
      </w:r>
      <w:r w:rsidRPr="00FE38F5">
        <w:rPr>
          <w:b/>
        </w:rPr>
        <w:t>. Иные сведения, которые, по мнению регулирующего органа,</w:t>
      </w:r>
    </w:p>
    <w:p w:rsidR="00512CBB" w:rsidRPr="00FE38F5" w:rsidRDefault="00512CBB" w:rsidP="00512CBB">
      <w:pPr>
        <w:contextualSpacing/>
        <w:jc w:val="center"/>
        <w:rPr>
          <w:b/>
        </w:rPr>
      </w:pPr>
      <w:r w:rsidRPr="00FE38F5">
        <w:rPr>
          <w:b/>
        </w:rPr>
        <w:t>позволяют оценить обоснованность предлагаемого регулирования</w:t>
      </w:r>
    </w:p>
    <w:p w:rsidR="00512CBB" w:rsidRPr="00FE38F5" w:rsidRDefault="00512CBB" w:rsidP="00512CBB">
      <w:pPr>
        <w:contextualSpacing/>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512CBB" w:rsidRPr="002057ED" w:rsidTr="00C02E7B">
        <w:tc>
          <w:tcPr>
            <w:tcW w:w="9287" w:type="dxa"/>
            <w:shd w:val="clear" w:color="auto" w:fill="auto"/>
          </w:tcPr>
          <w:p w:rsidR="00512CBB" w:rsidRPr="002057ED" w:rsidRDefault="00512CBB" w:rsidP="006F23D2">
            <w:pPr>
              <w:contextualSpacing/>
              <w:jc w:val="both"/>
            </w:pPr>
            <w:r w:rsidRPr="002057ED">
              <w:t>9.1. Иные необходимые, по мнению разработчика проекта муниципального нормативного правового акта, сведения:</w:t>
            </w:r>
            <w:r w:rsidR="006F23D2" w:rsidRPr="002057ED">
              <w:t xml:space="preserve"> отсутствуют</w:t>
            </w:r>
          </w:p>
        </w:tc>
      </w:tr>
      <w:tr w:rsidR="00512CBB" w:rsidRPr="002057ED" w:rsidTr="00C02E7B">
        <w:tc>
          <w:tcPr>
            <w:tcW w:w="9287" w:type="dxa"/>
            <w:shd w:val="clear" w:color="auto" w:fill="auto"/>
          </w:tcPr>
          <w:p w:rsidR="00512CBB" w:rsidRPr="002057ED" w:rsidRDefault="00512CBB" w:rsidP="000559B7">
            <w:pPr>
              <w:contextualSpacing/>
              <w:jc w:val="both"/>
            </w:pPr>
            <w:r w:rsidRPr="002057ED">
              <w:t>9.2. Источники данных:</w:t>
            </w:r>
            <w:r w:rsidR="006F23D2" w:rsidRPr="002057ED">
              <w:t xml:space="preserve"> </w:t>
            </w:r>
          </w:p>
        </w:tc>
      </w:tr>
    </w:tbl>
    <w:p w:rsidR="00512CBB" w:rsidRPr="00FE38F5" w:rsidRDefault="00512CBB" w:rsidP="00512CBB">
      <w:pPr>
        <w:contextualSpacing/>
        <w:jc w:val="center"/>
        <w:rPr>
          <w:sz w:val="24"/>
        </w:rPr>
      </w:pPr>
    </w:p>
    <w:p w:rsidR="00512CBB" w:rsidRPr="00FE38F5" w:rsidRDefault="00512CBB" w:rsidP="00512CBB">
      <w:pPr>
        <w:contextualSpacing/>
      </w:pPr>
      <w:r w:rsidRPr="00FE38F5">
        <w:t>Дата</w:t>
      </w:r>
      <w:r w:rsidR="002057ED">
        <w:t xml:space="preserve"> 11.05.2018</w:t>
      </w:r>
    </w:p>
    <w:p w:rsidR="00512CBB" w:rsidRPr="00FE38F5" w:rsidRDefault="00512CBB" w:rsidP="00512CBB">
      <w:pPr>
        <w:contextualSpacing/>
        <w:rPr>
          <w:sz w:val="22"/>
          <w:szCs w:val="22"/>
        </w:rPr>
      </w:pPr>
    </w:p>
    <w:p w:rsidR="002057ED" w:rsidRDefault="002057ED" w:rsidP="002057ED">
      <w:pPr>
        <w:contextualSpacing/>
      </w:pPr>
      <w:r>
        <w:t xml:space="preserve"> </w:t>
      </w:r>
      <w:proofErr w:type="gramStart"/>
      <w:r>
        <w:t>Исполняющий</w:t>
      </w:r>
      <w:proofErr w:type="gramEnd"/>
      <w:r>
        <w:t xml:space="preserve"> обязанности начальника</w:t>
      </w:r>
    </w:p>
    <w:p w:rsidR="002057ED" w:rsidRDefault="002057ED" w:rsidP="002057ED">
      <w:pPr>
        <w:contextualSpacing/>
      </w:pPr>
      <w:r>
        <w:t xml:space="preserve"> управления организации деятельности </w:t>
      </w:r>
    </w:p>
    <w:p w:rsidR="00512CBB" w:rsidRPr="00FE38F5" w:rsidRDefault="002057ED" w:rsidP="002057ED">
      <w:pPr>
        <w:contextualSpacing/>
        <w:rPr>
          <w:vertAlign w:val="subscript"/>
        </w:rPr>
      </w:pPr>
      <w:r>
        <w:t xml:space="preserve"> администрации района</w:t>
      </w:r>
      <w:r w:rsidR="00512CBB" w:rsidRPr="00FE38F5">
        <w:t xml:space="preserve">     </w:t>
      </w:r>
      <w:r>
        <w:t xml:space="preserve">                                                         Н.А. Удовенко</w:t>
      </w: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B6" w:rsidRDefault="00307FB6">
      <w:r>
        <w:separator/>
      </w:r>
    </w:p>
  </w:endnote>
  <w:endnote w:type="continuationSeparator" w:id="0">
    <w:p w:rsidR="00307FB6" w:rsidRDefault="00307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B6" w:rsidRDefault="00307FB6">
      <w:r>
        <w:separator/>
      </w:r>
    </w:p>
  </w:footnote>
  <w:footnote w:type="continuationSeparator" w:id="0">
    <w:p w:rsidR="00307FB6" w:rsidRDefault="00307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C49419B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265498"/>
    <w:multiLevelType w:val="hybridMultilevel"/>
    <w:tmpl w:val="DA50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0318F"/>
    <w:multiLevelType w:val="singleLevel"/>
    <w:tmpl w:val="0419000F"/>
    <w:lvl w:ilvl="0">
      <w:start w:val="1"/>
      <w:numFmt w:val="decimal"/>
      <w:lvlText w:val="%1."/>
      <w:lvlJc w:val="left"/>
      <w:pPr>
        <w:tabs>
          <w:tab w:val="num" w:pos="360"/>
        </w:tabs>
        <w:ind w:left="360" w:hanging="360"/>
      </w:pPr>
    </w:lvl>
  </w:abstractNum>
  <w:abstractNum w:abstractNumId="8">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A85353"/>
    <w:multiLevelType w:val="hybridMultilevel"/>
    <w:tmpl w:val="FB3A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1"/>
  </w:num>
  <w:num w:numId="10">
    <w:abstractNumId w:val="18"/>
  </w:num>
  <w:num w:numId="11">
    <w:abstractNumId w:val="15"/>
  </w:num>
  <w:num w:numId="12">
    <w:abstractNumId w:val="10"/>
  </w:num>
  <w:num w:numId="13">
    <w:abstractNumId w:val="5"/>
  </w:num>
  <w:num w:numId="14">
    <w:abstractNumId w:val="13"/>
  </w:num>
  <w:num w:numId="15">
    <w:abstractNumId w:val="11"/>
  </w:num>
  <w:num w:numId="16">
    <w:abstractNumId w:val="14"/>
  </w:num>
  <w:num w:numId="1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298B"/>
    <w:rsid w:val="0004313B"/>
    <w:rsid w:val="0004318A"/>
    <w:rsid w:val="000433F1"/>
    <w:rsid w:val="000447A2"/>
    <w:rsid w:val="00045C90"/>
    <w:rsid w:val="000465B8"/>
    <w:rsid w:val="00046AF7"/>
    <w:rsid w:val="000559B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52C7"/>
    <w:rsid w:val="00132649"/>
    <w:rsid w:val="00133F44"/>
    <w:rsid w:val="001359AA"/>
    <w:rsid w:val="00142A70"/>
    <w:rsid w:val="00143E47"/>
    <w:rsid w:val="00143EEF"/>
    <w:rsid w:val="0014484B"/>
    <w:rsid w:val="0014488B"/>
    <w:rsid w:val="001448CA"/>
    <w:rsid w:val="00144C10"/>
    <w:rsid w:val="0014641F"/>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D531F"/>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57ED"/>
    <w:rsid w:val="00206E05"/>
    <w:rsid w:val="00207E58"/>
    <w:rsid w:val="0021455F"/>
    <w:rsid w:val="00215140"/>
    <w:rsid w:val="0022221D"/>
    <w:rsid w:val="00222FBA"/>
    <w:rsid w:val="00224837"/>
    <w:rsid w:val="00227D5E"/>
    <w:rsid w:val="00232C36"/>
    <w:rsid w:val="00233229"/>
    <w:rsid w:val="00233C54"/>
    <w:rsid w:val="00234960"/>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CA8"/>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07FB6"/>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15AA"/>
    <w:rsid w:val="003321C0"/>
    <w:rsid w:val="00333344"/>
    <w:rsid w:val="003344B7"/>
    <w:rsid w:val="00341A0B"/>
    <w:rsid w:val="00342D4A"/>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460A"/>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1445"/>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4AAF"/>
    <w:rsid w:val="006053BD"/>
    <w:rsid w:val="006053D4"/>
    <w:rsid w:val="00605F26"/>
    <w:rsid w:val="00605F3A"/>
    <w:rsid w:val="00607CD5"/>
    <w:rsid w:val="006136B2"/>
    <w:rsid w:val="0062029D"/>
    <w:rsid w:val="0062178F"/>
    <w:rsid w:val="00622AB0"/>
    <w:rsid w:val="00623C38"/>
    <w:rsid w:val="006241D5"/>
    <w:rsid w:val="00625CA7"/>
    <w:rsid w:val="006262CC"/>
    <w:rsid w:val="00626D5E"/>
    <w:rsid w:val="00627777"/>
    <w:rsid w:val="0062798E"/>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2E6E"/>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082"/>
    <w:rsid w:val="006A414C"/>
    <w:rsid w:val="006B00EB"/>
    <w:rsid w:val="006B0158"/>
    <w:rsid w:val="006B1624"/>
    <w:rsid w:val="006B2298"/>
    <w:rsid w:val="006B30DC"/>
    <w:rsid w:val="006B3B15"/>
    <w:rsid w:val="006B4299"/>
    <w:rsid w:val="006B68E1"/>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3D2"/>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2C57"/>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6E7C"/>
    <w:rsid w:val="007C7065"/>
    <w:rsid w:val="007D1585"/>
    <w:rsid w:val="007D1AAF"/>
    <w:rsid w:val="007D1C24"/>
    <w:rsid w:val="007D28E8"/>
    <w:rsid w:val="007D31DE"/>
    <w:rsid w:val="007D4BCE"/>
    <w:rsid w:val="007D4D49"/>
    <w:rsid w:val="007D543F"/>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1928"/>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5007"/>
    <w:rsid w:val="0088680A"/>
    <w:rsid w:val="00887254"/>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A3A"/>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1A4"/>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0DE3"/>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E6F5A"/>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75CF"/>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B6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182"/>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B7A53"/>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107"/>
    <w:rsid w:val="00DF1556"/>
    <w:rsid w:val="00DF2A19"/>
    <w:rsid w:val="00DF60E4"/>
    <w:rsid w:val="00DF6D12"/>
    <w:rsid w:val="00DF7F8A"/>
    <w:rsid w:val="00E006FD"/>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3F4B"/>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CA2"/>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66CC2"/>
    <w:rsid w:val="00F70050"/>
    <w:rsid w:val="00F711BC"/>
    <w:rsid w:val="00F71D65"/>
    <w:rsid w:val="00F7210B"/>
    <w:rsid w:val="00F752A2"/>
    <w:rsid w:val="00F75E51"/>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1953"/>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23496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F7E3651DB40E8699FD79D87E8E767925BAC48565CFCB1ACAACE9BB570D9141DFAC3BCFD946142f0J7J"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91F7E3651DB40E8699FD79D87E8E767925BAC48565CFCB1ACAACE9BB570D9141DFAC3BCFD946142f0J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09B4-3810-4C4E-9744-4ED608B1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2018-05-30T10:44:00Z</cp:lastPrinted>
  <dcterms:created xsi:type="dcterms:W3CDTF">2018-06-04T11:49:00Z</dcterms:created>
  <dcterms:modified xsi:type="dcterms:W3CDTF">2018-06-04T12:19:00Z</dcterms:modified>
</cp:coreProperties>
</file>